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BA6507" w:rsidP="00194AA6">
      <w:pPr>
        <w:jc w:val="center"/>
      </w:pPr>
      <w:r>
        <w:rPr>
          <w:noProof/>
        </w:rPr>
        <w:drawing>
          <wp:inline distT="0" distB="0" distL="0" distR="0">
            <wp:extent cx="1714500" cy="113538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4500" cy="113538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4B6C5D" w:rsidRDefault="00193F10" w:rsidP="00194AA6">
      <w:pPr>
        <w:pStyle w:val="Heading3"/>
        <w:rPr>
          <w:b/>
          <w:sz w:val="22"/>
          <w:szCs w:val="22"/>
        </w:rPr>
      </w:pPr>
      <w:r w:rsidRPr="004B6C5D">
        <w:rPr>
          <w:b/>
          <w:sz w:val="22"/>
          <w:szCs w:val="22"/>
        </w:rPr>
        <w:t>TECHNICAL EVALUATION</w:t>
      </w:r>
    </w:p>
    <w:p w:rsidR="00193F10" w:rsidRPr="004B6C5D" w:rsidRDefault="00193F10" w:rsidP="00194AA6">
      <w:pPr>
        <w:jc w:val="center"/>
        <w:rPr>
          <w:b/>
          <w:sz w:val="22"/>
          <w:szCs w:val="22"/>
        </w:rPr>
      </w:pPr>
      <w:r w:rsidRPr="004B6C5D">
        <w:rPr>
          <w:b/>
          <w:sz w:val="22"/>
          <w:szCs w:val="22"/>
        </w:rPr>
        <w:t>&amp;</w:t>
      </w:r>
    </w:p>
    <w:p w:rsidR="00193F10" w:rsidRPr="004B6C5D" w:rsidRDefault="00193F10" w:rsidP="00194AA6">
      <w:pPr>
        <w:jc w:val="center"/>
        <w:rPr>
          <w:b/>
          <w:sz w:val="22"/>
          <w:szCs w:val="22"/>
        </w:rPr>
      </w:pPr>
      <w:r w:rsidRPr="004B6C5D">
        <w:rPr>
          <w:b/>
          <w:sz w:val="22"/>
          <w:szCs w:val="22"/>
        </w:rPr>
        <w:t>PRELIMINARY DETERMINATION</w:t>
      </w:r>
    </w:p>
    <w:p w:rsidR="00193F10" w:rsidRPr="004B6C5D" w:rsidRDefault="00193F10" w:rsidP="00194AA6">
      <w:pPr>
        <w:jc w:val="center"/>
        <w:rPr>
          <w:sz w:val="22"/>
          <w:szCs w:val="22"/>
        </w:rPr>
      </w:pPr>
    </w:p>
    <w:p w:rsidR="00193F10" w:rsidRPr="004B6C5D" w:rsidRDefault="00193F10" w:rsidP="00194AA6">
      <w:pPr>
        <w:jc w:val="center"/>
        <w:rPr>
          <w:sz w:val="22"/>
          <w:szCs w:val="22"/>
        </w:rPr>
      </w:pPr>
    </w:p>
    <w:p w:rsidR="00193F10" w:rsidRPr="004B6C5D" w:rsidRDefault="00193F10" w:rsidP="00194AA6">
      <w:pPr>
        <w:jc w:val="center"/>
        <w:rPr>
          <w:sz w:val="22"/>
          <w:szCs w:val="22"/>
        </w:rPr>
      </w:pPr>
    </w:p>
    <w:p w:rsidR="00194AA6" w:rsidRPr="004B6C5D" w:rsidRDefault="00194AA6" w:rsidP="00194AA6">
      <w:pPr>
        <w:pStyle w:val="Heading4"/>
        <w:spacing w:after="120"/>
        <w:rPr>
          <w:bCs/>
          <w:szCs w:val="22"/>
        </w:rPr>
      </w:pPr>
      <w:r w:rsidRPr="004B6C5D">
        <w:rPr>
          <w:bCs/>
          <w:szCs w:val="22"/>
        </w:rPr>
        <w:t>APPLICANT</w:t>
      </w:r>
    </w:p>
    <w:p w:rsidR="00194AA6" w:rsidRPr="004B6C5D" w:rsidRDefault="005C1E9C" w:rsidP="00194AA6">
      <w:pPr>
        <w:widowControl w:val="0"/>
        <w:jc w:val="center"/>
        <w:rPr>
          <w:sz w:val="22"/>
          <w:szCs w:val="22"/>
        </w:rPr>
      </w:pPr>
      <w:r w:rsidRPr="004B6C5D">
        <w:rPr>
          <w:sz w:val="22"/>
          <w:szCs w:val="22"/>
        </w:rPr>
        <w:t>BAE Systems Southeast Shipyard</w:t>
      </w:r>
      <w:r w:rsidR="00430DAB" w:rsidRPr="004B6C5D">
        <w:rPr>
          <w:sz w:val="22"/>
          <w:szCs w:val="22"/>
        </w:rPr>
        <w:t xml:space="preserve"> </w:t>
      </w:r>
    </w:p>
    <w:p w:rsidR="00194AA6" w:rsidRPr="004B6C5D" w:rsidRDefault="005C1E9C" w:rsidP="00194AA6">
      <w:pPr>
        <w:widowControl w:val="0"/>
        <w:jc w:val="center"/>
        <w:rPr>
          <w:sz w:val="22"/>
          <w:szCs w:val="22"/>
        </w:rPr>
      </w:pPr>
      <w:r w:rsidRPr="004B6C5D">
        <w:rPr>
          <w:bCs/>
          <w:sz w:val="22"/>
          <w:szCs w:val="22"/>
        </w:rPr>
        <w:t xml:space="preserve">8500 </w:t>
      </w:r>
      <w:proofErr w:type="spellStart"/>
      <w:r w:rsidRPr="004B6C5D">
        <w:rPr>
          <w:bCs/>
          <w:sz w:val="22"/>
          <w:szCs w:val="22"/>
        </w:rPr>
        <w:t>Heckscher</w:t>
      </w:r>
      <w:proofErr w:type="spellEnd"/>
      <w:r w:rsidRPr="004B6C5D">
        <w:rPr>
          <w:bCs/>
          <w:sz w:val="22"/>
          <w:szCs w:val="22"/>
        </w:rPr>
        <w:t xml:space="preserve"> Drive</w:t>
      </w:r>
    </w:p>
    <w:p w:rsidR="00194AA6" w:rsidRPr="004B6C5D" w:rsidRDefault="005C1E9C" w:rsidP="00194AA6">
      <w:pPr>
        <w:widowControl w:val="0"/>
        <w:jc w:val="center"/>
        <w:rPr>
          <w:sz w:val="22"/>
          <w:szCs w:val="22"/>
        </w:rPr>
      </w:pPr>
      <w:r w:rsidRPr="004B6C5D">
        <w:rPr>
          <w:sz w:val="22"/>
          <w:szCs w:val="22"/>
        </w:rPr>
        <w:t>Jacksonville</w:t>
      </w:r>
      <w:r w:rsidR="004D7DD5" w:rsidRPr="004B6C5D">
        <w:rPr>
          <w:sz w:val="22"/>
          <w:szCs w:val="22"/>
        </w:rPr>
        <w:t xml:space="preserve">, </w:t>
      </w:r>
      <w:smartTag w:uri="urn:schemas-microsoft-com:office:smarttags" w:element="State">
        <w:r w:rsidR="004D7DD5" w:rsidRPr="004B6C5D">
          <w:rPr>
            <w:sz w:val="22"/>
            <w:szCs w:val="22"/>
          </w:rPr>
          <w:t>FL</w:t>
        </w:r>
      </w:smartTag>
      <w:r w:rsidR="004D7DD5" w:rsidRPr="004B6C5D">
        <w:rPr>
          <w:sz w:val="22"/>
          <w:szCs w:val="22"/>
        </w:rPr>
        <w:t xml:space="preserve">  32</w:t>
      </w:r>
      <w:r w:rsidRPr="004B6C5D">
        <w:rPr>
          <w:sz w:val="22"/>
          <w:szCs w:val="22"/>
        </w:rPr>
        <w:t>226</w:t>
      </w:r>
    </w:p>
    <w:p w:rsidR="00194AA6" w:rsidRPr="004B6C5D" w:rsidRDefault="00194AA6" w:rsidP="00194AA6">
      <w:pPr>
        <w:widowControl w:val="0"/>
        <w:jc w:val="center"/>
        <w:rPr>
          <w:sz w:val="22"/>
          <w:szCs w:val="22"/>
          <w:highlight w:val="yellow"/>
        </w:rPr>
      </w:pPr>
    </w:p>
    <w:p w:rsidR="00194AA6" w:rsidRPr="004B6C5D" w:rsidRDefault="005C1E9C" w:rsidP="00194AA6">
      <w:pPr>
        <w:widowControl w:val="0"/>
        <w:jc w:val="center"/>
        <w:rPr>
          <w:sz w:val="22"/>
          <w:szCs w:val="22"/>
        </w:rPr>
      </w:pPr>
      <w:r w:rsidRPr="004B6C5D">
        <w:rPr>
          <w:sz w:val="22"/>
          <w:szCs w:val="22"/>
        </w:rPr>
        <w:t>Jacksonville Shipbuilding and Repair Facility</w:t>
      </w:r>
    </w:p>
    <w:p w:rsidR="00194AA6" w:rsidRPr="004B6C5D" w:rsidRDefault="00194AA6" w:rsidP="00194AA6">
      <w:pPr>
        <w:widowControl w:val="0"/>
        <w:jc w:val="center"/>
        <w:rPr>
          <w:sz w:val="22"/>
          <w:szCs w:val="22"/>
        </w:rPr>
      </w:pPr>
      <w:r w:rsidRPr="004B6C5D">
        <w:rPr>
          <w:sz w:val="22"/>
          <w:szCs w:val="22"/>
        </w:rPr>
        <w:t xml:space="preserve">ARMS Facility ID No. </w:t>
      </w:r>
      <w:r w:rsidR="005C1E9C" w:rsidRPr="004B6C5D">
        <w:rPr>
          <w:sz w:val="22"/>
          <w:szCs w:val="22"/>
        </w:rPr>
        <w:t>0310258</w:t>
      </w:r>
    </w:p>
    <w:p w:rsidR="00194AA6" w:rsidRPr="004B6C5D" w:rsidRDefault="00194AA6" w:rsidP="00176B64">
      <w:pPr>
        <w:widowControl w:val="0"/>
        <w:jc w:val="center"/>
        <w:rPr>
          <w:sz w:val="22"/>
          <w:szCs w:val="22"/>
        </w:rPr>
      </w:pPr>
    </w:p>
    <w:p w:rsidR="00194AA6" w:rsidRPr="004B6C5D" w:rsidRDefault="00194AA6" w:rsidP="00176B64">
      <w:pPr>
        <w:widowControl w:val="0"/>
        <w:jc w:val="center"/>
        <w:rPr>
          <w:sz w:val="22"/>
          <w:szCs w:val="22"/>
        </w:rPr>
      </w:pPr>
    </w:p>
    <w:p w:rsidR="00194AA6" w:rsidRPr="004B6C5D" w:rsidRDefault="00194AA6" w:rsidP="00194AA6">
      <w:pPr>
        <w:jc w:val="center"/>
        <w:rPr>
          <w:sz w:val="22"/>
        </w:rPr>
      </w:pPr>
    </w:p>
    <w:p w:rsidR="00193F10" w:rsidRPr="004B6C5D" w:rsidRDefault="00193F10" w:rsidP="00194AA6">
      <w:pPr>
        <w:pStyle w:val="Heading4"/>
        <w:spacing w:after="120"/>
        <w:rPr>
          <w:bCs/>
        </w:rPr>
      </w:pPr>
      <w:r w:rsidRPr="004B6C5D">
        <w:rPr>
          <w:bCs/>
        </w:rPr>
        <w:t>PROJECT</w:t>
      </w:r>
    </w:p>
    <w:p w:rsidR="00193F10" w:rsidRPr="004B6C5D" w:rsidRDefault="00193F10" w:rsidP="00194AA6">
      <w:pPr>
        <w:pStyle w:val="Heading1"/>
        <w:spacing w:after="0"/>
        <w:ind w:left="0"/>
        <w:jc w:val="center"/>
        <w:rPr>
          <w:sz w:val="22"/>
        </w:rPr>
      </w:pPr>
      <w:r w:rsidRPr="004B6C5D">
        <w:rPr>
          <w:sz w:val="22"/>
        </w:rPr>
        <w:t>P</w:t>
      </w:r>
      <w:r w:rsidR="00194AA6" w:rsidRPr="004B6C5D">
        <w:rPr>
          <w:sz w:val="22"/>
        </w:rPr>
        <w:t>roject</w:t>
      </w:r>
      <w:r w:rsidRPr="004B6C5D">
        <w:rPr>
          <w:sz w:val="22"/>
        </w:rPr>
        <w:t xml:space="preserve"> No. </w:t>
      </w:r>
      <w:r w:rsidR="005C1E9C" w:rsidRPr="004B6C5D">
        <w:rPr>
          <w:sz w:val="22"/>
        </w:rPr>
        <w:t>0310258-</w:t>
      </w:r>
      <w:r w:rsidR="00332002">
        <w:rPr>
          <w:sz w:val="22"/>
        </w:rPr>
        <w:t>013</w:t>
      </w:r>
      <w:r w:rsidR="005C1E9C" w:rsidRPr="004B6C5D">
        <w:rPr>
          <w:sz w:val="22"/>
        </w:rPr>
        <w:t>-AC</w:t>
      </w:r>
    </w:p>
    <w:p w:rsidR="00194AA6" w:rsidRPr="004B6C5D" w:rsidRDefault="00194AA6" w:rsidP="00194AA6">
      <w:pPr>
        <w:jc w:val="center"/>
        <w:rPr>
          <w:sz w:val="22"/>
        </w:rPr>
      </w:pPr>
      <w:r w:rsidRPr="004B6C5D">
        <w:rPr>
          <w:sz w:val="22"/>
        </w:rPr>
        <w:t>Application for Air Construction Permit</w:t>
      </w:r>
    </w:p>
    <w:p w:rsidR="00193F10" w:rsidRPr="004B6C5D" w:rsidRDefault="005C1E9C" w:rsidP="00194AA6">
      <w:pPr>
        <w:jc w:val="center"/>
        <w:rPr>
          <w:sz w:val="22"/>
        </w:rPr>
      </w:pPr>
      <w:r w:rsidRPr="004B6C5D">
        <w:rPr>
          <w:sz w:val="22"/>
        </w:rPr>
        <w:t>Open Air Surface Coating</w:t>
      </w:r>
      <w:r w:rsidR="00A936A5" w:rsidRPr="004B6C5D">
        <w:rPr>
          <w:sz w:val="22"/>
        </w:rPr>
        <w:t>/</w:t>
      </w:r>
      <w:r w:rsidRPr="004B6C5D">
        <w:rPr>
          <w:sz w:val="22"/>
        </w:rPr>
        <w:t>Indoor Surface Coating Modification</w:t>
      </w: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193F10" w:rsidP="00194AA6">
      <w:pPr>
        <w:pStyle w:val="Heading4"/>
        <w:spacing w:after="120"/>
        <w:rPr>
          <w:bCs/>
        </w:rPr>
      </w:pPr>
      <w:r w:rsidRPr="004B6C5D">
        <w:rPr>
          <w:bCs/>
        </w:rPr>
        <w:t>COUNTY</w:t>
      </w:r>
    </w:p>
    <w:p w:rsidR="00193F10" w:rsidRPr="004B6C5D" w:rsidRDefault="005C1E9C" w:rsidP="00194AA6">
      <w:pPr>
        <w:jc w:val="center"/>
        <w:rPr>
          <w:sz w:val="22"/>
        </w:rPr>
      </w:pPr>
      <w:r w:rsidRPr="004B6C5D">
        <w:rPr>
          <w:sz w:val="22"/>
        </w:rPr>
        <w:t>Duval</w:t>
      </w:r>
      <w:r w:rsidR="001D487F" w:rsidRPr="004B6C5D">
        <w:rPr>
          <w:sz w:val="22"/>
        </w:rPr>
        <w:t xml:space="preserve">, </w:t>
      </w:r>
      <w:smartTag w:uri="urn:schemas-microsoft-com:office:smarttags" w:element="State">
        <w:smartTag w:uri="urn:schemas-microsoft-com:office:smarttags" w:element="place">
          <w:r w:rsidR="001D487F" w:rsidRPr="004B6C5D">
            <w:rPr>
              <w:sz w:val="22"/>
            </w:rPr>
            <w:t>Florida</w:t>
          </w:r>
        </w:smartTag>
      </w:smartTag>
    </w:p>
    <w:p w:rsidR="00193F10" w:rsidRPr="004B6C5D" w:rsidRDefault="00193F10" w:rsidP="00194AA6">
      <w:pPr>
        <w:jc w:val="center"/>
        <w:rPr>
          <w:sz w:val="22"/>
          <w:u w:val="single"/>
        </w:rPr>
      </w:pPr>
    </w:p>
    <w:p w:rsidR="00193F10" w:rsidRPr="004B6C5D" w:rsidRDefault="00193F10" w:rsidP="00194AA6">
      <w:pPr>
        <w:jc w:val="center"/>
        <w:rPr>
          <w:sz w:val="22"/>
          <w:u w:val="single"/>
        </w:rPr>
      </w:pPr>
    </w:p>
    <w:p w:rsidR="00193F10" w:rsidRPr="004B6C5D" w:rsidRDefault="00193F10" w:rsidP="00194AA6">
      <w:pPr>
        <w:jc w:val="center"/>
        <w:rPr>
          <w:sz w:val="22"/>
        </w:rPr>
      </w:pPr>
    </w:p>
    <w:p w:rsidR="00193F10" w:rsidRPr="004B6C5D" w:rsidRDefault="00193F10" w:rsidP="00194AA6">
      <w:pPr>
        <w:pStyle w:val="Heading8"/>
        <w:jc w:val="center"/>
      </w:pPr>
      <w:r w:rsidRPr="004B6C5D">
        <w:t>PERMITTING</w:t>
      </w:r>
      <w:r w:rsidR="001D487F" w:rsidRPr="004B6C5D">
        <w:t xml:space="preserve"> </w:t>
      </w:r>
      <w:r w:rsidRPr="004B6C5D">
        <w:t>AUTHORITY</w:t>
      </w:r>
    </w:p>
    <w:p w:rsidR="00194AA6" w:rsidRPr="004B6C5D" w:rsidRDefault="00194AA6" w:rsidP="00194AA6">
      <w:pPr>
        <w:widowControl w:val="0"/>
        <w:jc w:val="center"/>
        <w:rPr>
          <w:sz w:val="22"/>
          <w:szCs w:val="22"/>
        </w:rPr>
      </w:pPr>
      <w:r w:rsidRPr="004B6C5D">
        <w:rPr>
          <w:sz w:val="22"/>
          <w:szCs w:val="22"/>
        </w:rPr>
        <w:t>Florida Department of Environmental Protection</w:t>
      </w:r>
    </w:p>
    <w:p w:rsidR="00194AA6" w:rsidRPr="004B6C5D" w:rsidRDefault="00E40CFF" w:rsidP="00194AA6">
      <w:pPr>
        <w:widowControl w:val="0"/>
        <w:jc w:val="center"/>
        <w:rPr>
          <w:sz w:val="22"/>
          <w:szCs w:val="22"/>
        </w:rPr>
      </w:pPr>
      <w:r w:rsidRPr="004B6C5D">
        <w:rPr>
          <w:sz w:val="22"/>
          <w:szCs w:val="22"/>
        </w:rPr>
        <w:t>Northeast District Office</w:t>
      </w:r>
    </w:p>
    <w:p w:rsidR="00194AA6" w:rsidRPr="004B6C5D" w:rsidRDefault="00F70A04" w:rsidP="00194AA6">
      <w:pPr>
        <w:widowControl w:val="0"/>
        <w:jc w:val="center"/>
        <w:rPr>
          <w:sz w:val="22"/>
          <w:szCs w:val="22"/>
        </w:rPr>
      </w:pPr>
      <w:r w:rsidRPr="004B6C5D">
        <w:rPr>
          <w:sz w:val="22"/>
          <w:szCs w:val="22"/>
        </w:rPr>
        <w:t xml:space="preserve">Waste and </w:t>
      </w:r>
      <w:r w:rsidR="00E40CFF" w:rsidRPr="004B6C5D">
        <w:rPr>
          <w:sz w:val="22"/>
          <w:szCs w:val="22"/>
        </w:rPr>
        <w:t xml:space="preserve">Air Resources </w:t>
      </w:r>
      <w:r w:rsidRPr="004B6C5D">
        <w:rPr>
          <w:sz w:val="22"/>
          <w:szCs w:val="22"/>
        </w:rPr>
        <w:t>Management</w:t>
      </w:r>
    </w:p>
    <w:p w:rsidR="00194AA6" w:rsidRPr="004B6C5D" w:rsidRDefault="00F70A04" w:rsidP="00194AA6">
      <w:pPr>
        <w:widowControl w:val="0"/>
        <w:jc w:val="center"/>
        <w:rPr>
          <w:sz w:val="22"/>
          <w:szCs w:val="22"/>
        </w:rPr>
      </w:pPr>
      <w:r w:rsidRPr="004B6C5D">
        <w:rPr>
          <w:sz w:val="22"/>
          <w:szCs w:val="22"/>
        </w:rPr>
        <w:t>8800</w:t>
      </w:r>
      <w:r w:rsidR="00E40CFF" w:rsidRPr="004B6C5D">
        <w:rPr>
          <w:sz w:val="22"/>
          <w:szCs w:val="22"/>
        </w:rPr>
        <w:t xml:space="preserve"> Baymeadows Way</w:t>
      </w:r>
      <w:r w:rsidRPr="004B6C5D">
        <w:rPr>
          <w:sz w:val="22"/>
          <w:szCs w:val="22"/>
        </w:rPr>
        <w:t xml:space="preserve"> West</w:t>
      </w:r>
      <w:r w:rsidR="00E40CFF" w:rsidRPr="004B6C5D">
        <w:rPr>
          <w:sz w:val="22"/>
          <w:szCs w:val="22"/>
        </w:rPr>
        <w:t xml:space="preserve">, Suite </w:t>
      </w:r>
      <w:r w:rsidRPr="004B6C5D">
        <w:rPr>
          <w:sz w:val="22"/>
          <w:szCs w:val="22"/>
        </w:rPr>
        <w:t>1</w:t>
      </w:r>
      <w:r w:rsidR="00430DAB" w:rsidRPr="004B6C5D">
        <w:rPr>
          <w:sz w:val="22"/>
          <w:szCs w:val="22"/>
        </w:rPr>
        <w:t>00</w:t>
      </w:r>
    </w:p>
    <w:p w:rsidR="00194AA6" w:rsidRPr="004B6C5D" w:rsidRDefault="00E40CFF" w:rsidP="00194AA6">
      <w:pPr>
        <w:widowControl w:val="0"/>
        <w:jc w:val="center"/>
        <w:rPr>
          <w:sz w:val="22"/>
          <w:szCs w:val="22"/>
        </w:rPr>
      </w:pPr>
      <w:r w:rsidRPr="004B6C5D">
        <w:rPr>
          <w:sz w:val="22"/>
          <w:szCs w:val="22"/>
        </w:rPr>
        <w:t>Jacksonville</w:t>
      </w:r>
      <w:r w:rsidR="00194AA6" w:rsidRPr="004B6C5D">
        <w:rPr>
          <w:sz w:val="22"/>
          <w:szCs w:val="22"/>
        </w:rPr>
        <w:t>, Florida  32</w:t>
      </w:r>
      <w:r w:rsidRPr="004B6C5D">
        <w:rPr>
          <w:sz w:val="22"/>
          <w:szCs w:val="22"/>
        </w:rPr>
        <w:t>256</w:t>
      </w: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F70A04" w:rsidP="00194AA6">
      <w:pPr>
        <w:jc w:val="center"/>
        <w:rPr>
          <w:sz w:val="22"/>
        </w:rPr>
      </w:pPr>
      <w:r w:rsidRPr="004B6C5D">
        <w:rPr>
          <w:sz w:val="22"/>
        </w:rPr>
        <w:t xml:space="preserve">December </w:t>
      </w:r>
      <w:r w:rsidR="00332002">
        <w:rPr>
          <w:sz w:val="22"/>
        </w:rPr>
        <w:t>6</w:t>
      </w:r>
      <w:r w:rsidR="006D0198" w:rsidRPr="004B6C5D">
        <w:rPr>
          <w:sz w:val="22"/>
        </w:rPr>
        <w:t>, 201</w:t>
      </w:r>
      <w:r w:rsidRPr="004B6C5D">
        <w:rPr>
          <w:sz w:val="22"/>
        </w:rPr>
        <w:t>3</w:t>
      </w: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193F10" w:rsidP="00194AA6">
      <w:pPr>
        <w:jc w:val="center"/>
        <w:rPr>
          <w:sz w:val="22"/>
        </w:rPr>
      </w:pPr>
    </w:p>
    <w:p w:rsidR="00193F10" w:rsidRPr="004B6C5D" w:rsidRDefault="00193F10">
      <w:pPr>
        <w:jc w:val="center"/>
        <w:rPr>
          <w:sz w:val="22"/>
        </w:rPr>
        <w:sectPr w:rsidR="00193F10" w:rsidRPr="004B6C5D">
          <w:pgSz w:w="12240" w:h="15840" w:code="1"/>
          <w:pgMar w:top="720" w:right="1152" w:bottom="720" w:left="1152" w:header="720" w:footer="720" w:gutter="0"/>
          <w:paperSrc w:first="7" w:other="7"/>
          <w:pgNumType w:start="1"/>
          <w:cols w:space="720"/>
        </w:sectPr>
      </w:pPr>
    </w:p>
    <w:p w:rsidR="00D43819" w:rsidRPr="004B6C5D" w:rsidRDefault="00D43819">
      <w:pPr>
        <w:spacing w:after="120"/>
        <w:rPr>
          <w:b/>
          <w:caps/>
          <w:sz w:val="22"/>
        </w:rPr>
      </w:pPr>
    </w:p>
    <w:p w:rsidR="00193F10" w:rsidRPr="005B0601" w:rsidRDefault="00193F10">
      <w:pPr>
        <w:spacing w:after="120"/>
        <w:rPr>
          <w:b/>
          <w:caps/>
          <w:sz w:val="22"/>
          <w:szCs w:val="22"/>
        </w:rPr>
      </w:pPr>
      <w:r w:rsidRPr="004B6C5D">
        <w:rPr>
          <w:b/>
          <w:caps/>
          <w:sz w:val="22"/>
        </w:rPr>
        <w:t xml:space="preserve"> </w:t>
      </w:r>
      <w:r w:rsidR="008A6013" w:rsidRPr="005B0601">
        <w:rPr>
          <w:b/>
          <w:caps/>
          <w:sz w:val="22"/>
          <w:szCs w:val="22"/>
        </w:rPr>
        <w:t xml:space="preserve">1. </w:t>
      </w:r>
      <w:r w:rsidRPr="005B0601">
        <w:rPr>
          <w:b/>
          <w:caps/>
          <w:sz w:val="22"/>
          <w:szCs w:val="22"/>
        </w:rPr>
        <w:t>General Project INFORMATION</w:t>
      </w:r>
    </w:p>
    <w:p w:rsidR="00EE6112" w:rsidRPr="005B0601" w:rsidRDefault="00EE6112" w:rsidP="00EE6112">
      <w:pPr>
        <w:pStyle w:val="Heading9"/>
        <w:keepNext w:val="0"/>
        <w:widowControl w:val="0"/>
        <w:ind w:left="0"/>
        <w:rPr>
          <w:b/>
          <w:bCs/>
          <w:szCs w:val="22"/>
          <w:u w:val="none"/>
        </w:rPr>
      </w:pPr>
      <w:r w:rsidRPr="005B0601">
        <w:rPr>
          <w:b/>
          <w:bCs/>
          <w:szCs w:val="22"/>
          <w:u w:val="none"/>
        </w:rPr>
        <w:t>Air Pollution Regulations</w:t>
      </w:r>
    </w:p>
    <w:p w:rsidR="00EE6112" w:rsidRPr="005B0601" w:rsidRDefault="00EE6112" w:rsidP="00EE6112">
      <w:pPr>
        <w:spacing w:after="120"/>
        <w:rPr>
          <w:sz w:val="22"/>
          <w:szCs w:val="22"/>
        </w:rPr>
      </w:pPr>
      <w:r w:rsidRPr="005B0601">
        <w:rPr>
          <w:sz w:val="22"/>
          <w:szCs w:val="22"/>
        </w:rPr>
        <w:t>Projects with the potential to emit air pollution are subject to the applicable environmental laws specified in Section 403 of the Florida Statutes (F.S.).  The statutes authoriz</w:t>
      </w:r>
      <w:r w:rsidR="000C5143" w:rsidRPr="005B0601">
        <w:rPr>
          <w:sz w:val="22"/>
          <w:szCs w:val="22"/>
        </w:rPr>
        <w:t>e</w:t>
      </w:r>
      <w:r w:rsidRPr="005B0601">
        <w:rPr>
          <w:sz w:val="22"/>
          <w:szCs w:val="22"/>
        </w:rPr>
        <w:t xml:space="preserve"> the Department of Environmental Protection (Department) to establish regulations regarding air quality as part of the Florida Administrative Code (F.A.C.), which includes the following chapters:  62-4 (Permits); 62-204 (Air Pollution Control – General Provisions); 62-210 (Stationary Sources – General Requirements); 62-212 (Stationary Sources</w:t>
      </w:r>
      <w:r w:rsidR="00D51D78" w:rsidRPr="005B0601">
        <w:rPr>
          <w:sz w:val="22"/>
          <w:szCs w:val="22"/>
        </w:rPr>
        <w:t xml:space="preserve"> – </w:t>
      </w:r>
      <w:r w:rsidRPr="005B0601">
        <w:rPr>
          <w:sz w:val="22"/>
          <w:szCs w:val="22"/>
        </w:rPr>
        <w:t>Preconstruction Review); 62-213 (Operation Permits for Major Sources of Air Pollution); 62-296 (Stationary Sources - Emission Standards); and 62-297 (Stationary Sources</w:t>
      </w:r>
      <w:r w:rsidR="00D51D78" w:rsidRPr="005B0601">
        <w:rPr>
          <w:sz w:val="22"/>
          <w:szCs w:val="22"/>
        </w:rPr>
        <w:t xml:space="preserve"> – </w:t>
      </w:r>
      <w:r w:rsidRPr="005B0601">
        <w:rPr>
          <w:sz w:val="22"/>
          <w:szCs w:val="22"/>
        </w:rPr>
        <w:t>Emissions Monitoring).  Specifically, air construction permits are required pursuant to Rules 62-4, 62-210 and 62-212, F.A.C.</w:t>
      </w:r>
    </w:p>
    <w:p w:rsidR="00EE6112" w:rsidRPr="005B0601" w:rsidRDefault="00EE6112" w:rsidP="00EE6112">
      <w:pPr>
        <w:spacing w:after="120"/>
        <w:rPr>
          <w:sz w:val="22"/>
          <w:szCs w:val="22"/>
        </w:rPr>
      </w:pPr>
      <w:r w:rsidRPr="005B0601">
        <w:rPr>
          <w:sz w:val="22"/>
          <w:szCs w:val="22"/>
        </w:rPr>
        <w:t>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193F10" w:rsidRPr="005B0601" w:rsidRDefault="00193F10">
      <w:pPr>
        <w:pStyle w:val="Heading9"/>
        <w:ind w:left="0"/>
        <w:rPr>
          <w:b/>
          <w:bCs/>
          <w:szCs w:val="22"/>
          <w:u w:val="none"/>
        </w:rPr>
      </w:pPr>
      <w:r w:rsidRPr="005B0601">
        <w:rPr>
          <w:b/>
          <w:bCs/>
          <w:szCs w:val="22"/>
          <w:u w:val="none"/>
        </w:rPr>
        <w:t>Facility Description and Location</w:t>
      </w:r>
    </w:p>
    <w:p w:rsidR="007E3032" w:rsidRPr="005B0601" w:rsidRDefault="00F70A04" w:rsidP="00962BBD">
      <w:pPr>
        <w:pStyle w:val="BodyText3"/>
        <w:numPr>
          <w:ilvl w:val="12"/>
          <w:numId w:val="0"/>
        </w:numPr>
        <w:rPr>
          <w:szCs w:val="22"/>
        </w:rPr>
      </w:pPr>
      <w:r w:rsidRPr="005B0601">
        <w:rPr>
          <w:szCs w:val="22"/>
        </w:rPr>
        <w:t xml:space="preserve">The applicant operates an existing </w:t>
      </w:r>
      <w:r w:rsidR="004B6C5D" w:rsidRPr="005B0601">
        <w:rPr>
          <w:szCs w:val="22"/>
        </w:rPr>
        <w:t xml:space="preserve">shipyard known as the BAE </w:t>
      </w:r>
      <w:r w:rsidRPr="005B0601">
        <w:rPr>
          <w:szCs w:val="22"/>
        </w:rPr>
        <w:t xml:space="preserve">Jacksonville Southeast Shipyards, which is a ship building and repair facility categorized under Standard Industrial Classification No. </w:t>
      </w:r>
      <w:r w:rsidRPr="005B0601">
        <w:rPr>
          <w:bCs/>
          <w:szCs w:val="22"/>
        </w:rPr>
        <w:t>3731</w:t>
      </w:r>
      <w:r w:rsidRPr="005B0601">
        <w:rPr>
          <w:szCs w:val="22"/>
        </w:rPr>
        <w:t xml:space="preserve">.  The existing Jacksonville Facility is located in Duval County at 8500 </w:t>
      </w:r>
      <w:proofErr w:type="spellStart"/>
      <w:r w:rsidRPr="005B0601">
        <w:rPr>
          <w:szCs w:val="22"/>
        </w:rPr>
        <w:t>Heckscher</w:t>
      </w:r>
      <w:proofErr w:type="spellEnd"/>
      <w:r w:rsidRPr="005B0601">
        <w:rPr>
          <w:szCs w:val="22"/>
        </w:rPr>
        <w:t xml:space="preserve"> Drive, Jacksonville, FL 32226.  The UTM coordinates of the existing facility are Zone 17, 455.7 km East and 3361.9 km </w:t>
      </w:r>
      <w:proofErr w:type="gramStart"/>
      <w:r w:rsidRPr="005B0601">
        <w:rPr>
          <w:szCs w:val="22"/>
        </w:rPr>
        <w:t>North</w:t>
      </w:r>
      <w:proofErr w:type="gramEnd"/>
      <w:r w:rsidRPr="005B0601">
        <w:rPr>
          <w:szCs w:val="22"/>
        </w:rPr>
        <w:t>.</w:t>
      </w:r>
      <w:r w:rsidR="007E3032" w:rsidRPr="005B0601">
        <w:rPr>
          <w:szCs w:val="22"/>
        </w:rPr>
        <w:t xml:space="preserve">  This site is </w:t>
      </w:r>
      <w:r w:rsidR="004B6C5D" w:rsidRPr="005B0601">
        <w:rPr>
          <w:szCs w:val="22"/>
        </w:rPr>
        <w:t xml:space="preserve">in </w:t>
      </w:r>
      <w:r w:rsidR="007E3032" w:rsidRPr="005B0601">
        <w:rPr>
          <w:szCs w:val="22"/>
        </w:rPr>
        <w:t>an area that is in attainment (or designated as unclassifiable) for all pollutants subject to a National Ambient Air Quality Standard (NAAQA).</w:t>
      </w:r>
      <w:r w:rsidRPr="005B0601">
        <w:rPr>
          <w:szCs w:val="22"/>
        </w:rPr>
        <w:t xml:space="preserve"> The site </w:t>
      </w:r>
      <w:r w:rsidR="005B0601" w:rsidRPr="005B0601">
        <w:rPr>
          <w:szCs w:val="22"/>
        </w:rPr>
        <w:t>is</w:t>
      </w:r>
      <w:r w:rsidRPr="005B0601">
        <w:rPr>
          <w:szCs w:val="22"/>
        </w:rPr>
        <w:t xml:space="preserve"> also in </w:t>
      </w:r>
      <w:r w:rsidR="004B6C5D" w:rsidRPr="005B0601">
        <w:rPr>
          <w:szCs w:val="22"/>
        </w:rPr>
        <w:t xml:space="preserve">an </w:t>
      </w:r>
      <w:r w:rsidRPr="005B0601">
        <w:rPr>
          <w:szCs w:val="22"/>
        </w:rPr>
        <w:t xml:space="preserve">area designated as a maintenance area for the pollutant ozone and is located in an area of influence of a maintenance area for the pollutant particulate matter. </w:t>
      </w:r>
    </w:p>
    <w:p w:rsidR="00F70A04" w:rsidRPr="005B0601" w:rsidRDefault="00F70A04" w:rsidP="00F70A04">
      <w:pPr>
        <w:autoSpaceDE w:val="0"/>
        <w:autoSpaceDN w:val="0"/>
        <w:adjustRightInd w:val="0"/>
        <w:rPr>
          <w:sz w:val="22"/>
          <w:szCs w:val="22"/>
        </w:rPr>
      </w:pPr>
      <w:r w:rsidRPr="005B0601">
        <w:rPr>
          <w:sz w:val="22"/>
          <w:szCs w:val="22"/>
        </w:rPr>
        <w:t>BAE System Southeast Shipyards is a full service ship building and repair operation. The facility operations</w:t>
      </w:r>
    </w:p>
    <w:p w:rsidR="00F70A04" w:rsidRPr="005B0601" w:rsidRDefault="00F70A04" w:rsidP="00F70A04">
      <w:pPr>
        <w:autoSpaceDE w:val="0"/>
        <w:autoSpaceDN w:val="0"/>
        <w:adjustRightInd w:val="0"/>
        <w:rPr>
          <w:sz w:val="22"/>
          <w:szCs w:val="22"/>
        </w:rPr>
      </w:pPr>
      <w:proofErr w:type="gramStart"/>
      <w:r w:rsidRPr="005B0601">
        <w:rPr>
          <w:sz w:val="22"/>
          <w:szCs w:val="22"/>
        </w:rPr>
        <w:t>includes</w:t>
      </w:r>
      <w:proofErr w:type="gramEnd"/>
      <w:r w:rsidRPr="005B0601">
        <w:rPr>
          <w:sz w:val="22"/>
          <w:szCs w:val="22"/>
        </w:rPr>
        <w:t xml:space="preserve"> abrasive blasting, open air and indoor surface coating of ships and parts, steel work, machinery, electrical</w:t>
      </w:r>
    </w:p>
    <w:p w:rsidR="00193F10" w:rsidRPr="005B0601" w:rsidRDefault="00F70A04" w:rsidP="00F70A04">
      <w:pPr>
        <w:pStyle w:val="BodyText3"/>
        <w:numPr>
          <w:ilvl w:val="12"/>
          <w:numId w:val="0"/>
        </w:numPr>
        <w:spacing w:before="0" w:after="0"/>
        <w:rPr>
          <w:szCs w:val="22"/>
        </w:rPr>
      </w:pPr>
      <w:proofErr w:type="gramStart"/>
      <w:r w:rsidRPr="005B0601">
        <w:rPr>
          <w:szCs w:val="22"/>
        </w:rPr>
        <w:t>and</w:t>
      </w:r>
      <w:proofErr w:type="gramEnd"/>
      <w:r w:rsidRPr="005B0601">
        <w:rPr>
          <w:szCs w:val="22"/>
        </w:rPr>
        <w:t xml:space="preserve"> piping work. In addition, there are two (2) portable grit silos.</w:t>
      </w:r>
    </w:p>
    <w:p w:rsidR="00E9423E" w:rsidRPr="005B0601" w:rsidRDefault="00E9423E" w:rsidP="007E3032">
      <w:pPr>
        <w:pStyle w:val="BodyText3"/>
        <w:numPr>
          <w:ilvl w:val="12"/>
          <w:numId w:val="0"/>
        </w:numPr>
        <w:jc w:val="both"/>
        <w:rPr>
          <w:b/>
          <w:szCs w:val="22"/>
        </w:rPr>
      </w:pPr>
      <w:r w:rsidRPr="005B0601">
        <w:rPr>
          <w:b/>
          <w:szCs w:val="22"/>
        </w:rPr>
        <w:t>Existing Process Description</w:t>
      </w:r>
    </w:p>
    <w:p w:rsidR="008F36AF" w:rsidRPr="005B0601" w:rsidRDefault="00F70A04" w:rsidP="00EB2EA1">
      <w:pPr>
        <w:pStyle w:val="BodyText2"/>
        <w:jc w:val="left"/>
        <w:rPr>
          <w:szCs w:val="22"/>
        </w:rPr>
      </w:pPr>
      <w:r w:rsidRPr="005B0601">
        <w:rPr>
          <w:szCs w:val="22"/>
        </w:rPr>
        <w:t xml:space="preserve">The </w:t>
      </w:r>
      <w:r w:rsidR="005B0601" w:rsidRPr="005B0601">
        <w:rPr>
          <w:szCs w:val="22"/>
        </w:rPr>
        <w:t>emission</w:t>
      </w:r>
      <w:r w:rsidRPr="005B0601">
        <w:rPr>
          <w:szCs w:val="22"/>
        </w:rPr>
        <w:t xml:space="preserve"> units affected by this air construction permit are EU No. 018 (Open Air Surface Coating) and EU No. 020 (Indoor Surface Coating). EU No. 018 has a federally enforceable </w:t>
      </w:r>
      <w:r w:rsidR="005B0601" w:rsidRPr="005B0601">
        <w:rPr>
          <w:szCs w:val="22"/>
        </w:rPr>
        <w:t>condition</w:t>
      </w:r>
      <w:r w:rsidRPr="005B0601">
        <w:rPr>
          <w:szCs w:val="22"/>
        </w:rPr>
        <w:t xml:space="preserve"> limiting volatile organic compound </w:t>
      </w:r>
      <w:r w:rsidR="005B0601" w:rsidRPr="005B0601">
        <w:rPr>
          <w:szCs w:val="22"/>
        </w:rPr>
        <w:t>emissions</w:t>
      </w:r>
      <w:r w:rsidRPr="005B0601">
        <w:rPr>
          <w:szCs w:val="22"/>
        </w:rPr>
        <w:t xml:space="preserve"> to 211.06 tons per year (TPY). EU No. 020 has a federally enforceable </w:t>
      </w:r>
      <w:r w:rsidR="005B0601" w:rsidRPr="005B0601">
        <w:rPr>
          <w:szCs w:val="22"/>
        </w:rPr>
        <w:t>condition</w:t>
      </w:r>
      <w:r w:rsidRPr="005B0601">
        <w:rPr>
          <w:szCs w:val="22"/>
        </w:rPr>
        <w:t xml:space="preserve"> limiting volatile organic compound </w:t>
      </w:r>
      <w:r w:rsidR="005B0601" w:rsidRPr="005B0601">
        <w:rPr>
          <w:szCs w:val="22"/>
        </w:rPr>
        <w:t>emissions</w:t>
      </w:r>
      <w:r w:rsidRPr="005B0601">
        <w:rPr>
          <w:szCs w:val="22"/>
        </w:rPr>
        <w:t xml:space="preserve"> to 175.88 TPY. </w:t>
      </w:r>
      <w:r w:rsidR="00BA1786">
        <w:rPr>
          <w:szCs w:val="22"/>
        </w:rPr>
        <w:t xml:space="preserve">These limits were previously established </w:t>
      </w:r>
      <w:r w:rsidR="0091197A">
        <w:rPr>
          <w:szCs w:val="22"/>
        </w:rPr>
        <w:t>at the applicant's request</w:t>
      </w:r>
      <w:r w:rsidR="00BA1786">
        <w:rPr>
          <w:szCs w:val="22"/>
        </w:rPr>
        <w:t>.</w:t>
      </w:r>
    </w:p>
    <w:p w:rsidR="00BA1786" w:rsidRDefault="00F70A04" w:rsidP="00EB2EA1">
      <w:pPr>
        <w:pStyle w:val="BodyText2"/>
        <w:jc w:val="left"/>
        <w:rPr>
          <w:szCs w:val="22"/>
        </w:rPr>
      </w:pPr>
      <w:r w:rsidRPr="005B0601">
        <w:rPr>
          <w:szCs w:val="22"/>
        </w:rPr>
        <w:t xml:space="preserve">Both EUs are subject to the National Emission Standards for Hazardous Air Pollutants (NESHAPS), 40 CFR 63, </w:t>
      </w:r>
      <w:r w:rsidRPr="005B0601">
        <w:rPr>
          <w:szCs w:val="22"/>
          <w:u w:val="single"/>
        </w:rPr>
        <w:t>Subpart II, National Emission Standards for Ship Building and Ship Repair (Surface Coating)</w:t>
      </w:r>
      <w:r w:rsidRPr="005B0601">
        <w:rPr>
          <w:szCs w:val="22"/>
        </w:rPr>
        <w:t>. This standard limits the emissions of H</w:t>
      </w:r>
      <w:r w:rsidR="00BA1786">
        <w:rPr>
          <w:szCs w:val="22"/>
        </w:rPr>
        <w:t>azardous Air Pollutants (H</w:t>
      </w:r>
      <w:r w:rsidRPr="005B0601">
        <w:rPr>
          <w:szCs w:val="22"/>
        </w:rPr>
        <w:t>APs</w:t>
      </w:r>
      <w:r w:rsidR="00BA1786">
        <w:rPr>
          <w:szCs w:val="22"/>
        </w:rPr>
        <w:t>)</w:t>
      </w:r>
      <w:r w:rsidRPr="005B0601">
        <w:rPr>
          <w:szCs w:val="22"/>
        </w:rPr>
        <w:t xml:space="preserve">. </w:t>
      </w:r>
      <w:r w:rsidR="007F3D50" w:rsidRPr="005B0601">
        <w:rPr>
          <w:szCs w:val="22"/>
        </w:rPr>
        <w:t xml:space="preserve"> </w:t>
      </w:r>
    </w:p>
    <w:p w:rsidR="00EB2EA1" w:rsidRPr="005B0601" w:rsidRDefault="008F36AF" w:rsidP="00EB2EA1">
      <w:pPr>
        <w:pStyle w:val="BodyText2"/>
        <w:jc w:val="left"/>
        <w:rPr>
          <w:szCs w:val="22"/>
        </w:rPr>
      </w:pPr>
      <w:r w:rsidRPr="005B0601">
        <w:rPr>
          <w:szCs w:val="22"/>
        </w:rPr>
        <w:t xml:space="preserve">Both EUs are subject to the Reasonably Available Control Technology (RACT) </w:t>
      </w:r>
      <w:r w:rsidR="005B0601" w:rsidRPr="005B0601">
        <w:rPr>
          <w:szCs w:val="22"/>
        </w:rPr>
        <w:t>requirements</w:t>
      </w:r>
      <w:r w:rsidRPr="005B0601">
        <w:rPr>
          <w:szCs w:val="22"/>
        </w:rPr>
        <w:t xml:space="preserve"> found in Rule 62-296.510, Florida Administrative Code (F.A.C.) </w:t>
      </w:r>
      <w:r w:rsidR="00BA1786">
        <w:rPr>
          <w:szCs w:val="22"/>
        </w:rPr>
        <w:t xml:space="preserve">and Rule 2.1101, Jacksonville Environmental Protection board (JEPB) </w:t>
      </w:r>
      <w:r w:rsidRPr="005B0601">
        <w:rPr>
          <w:szCs w:val="22"/>
        </w:rPr>
        <w:t>which limits the emissions of V</w:t>
      </w:r>
      <w:r w:rsidR="004B6C5D" w:rsidRPr="005B0601">
        <w:rPr>
          <w:szCs w:val="22"/>
        </w:rPr>
        <w:t xml:space="preserve">olatile </w:t>
      </w:r>
      <w:r w:rsidRPr="005B0601">
        <w:rPr>
          <w:szCs w:val="22"/>
        </w:rPr>
        <w:t>O</w:t>
      </w:r>
      <w:r w:rsidR="004B6C5D" w:rsidRPr="005B0601">
        <w:rPr>
          <w:szCs w:val="22"/>
        </w:rPr>
        <w:t xml:space="preserve">rganic </w:t>
      </w:r>
      <w:r w:rsidRPr="005B0601">
        <w:rPr>
          <w:szCs w:val="22"/>
        </w:rPr>
        <w:t>C</w:t>
      </w:r>
      <w:r w:rsidR="004B6C5D" w:rsidRPr="005B0601">
        <w:rPr>
          <w:szCs w:val="22"/>
        </w:rPr>
        <w:t>ompound</w:t>
      </w:r>
      <w:r w:rsidRPr="005B0601">
        <w:rPr>
          <w:szCs w:val="22"/>
        </w:rPr>
        <w:t>s</w:t>
      </w:r>
      <w:r w:rsidR="004B6C5D" w:rsidRPr="005B0601">
        <w:rPr>
          <w:szCs w:val="22"/>
        </w:rPr>
        <w:t xml:space="preserve"> (VOC)</w:t>
      </w:r>
      <w:r w:rsidRPr="005B0601">
        <w:rPr>
          <w:szCs w:val="22"/>
        </w:rPr>
        <w:t xml:space="preserve">. </w:t>
      </w:r>
      <w:r w:rsidR="00EB2EA1" w:rsidRPr="005B0601">
        <w:rPr>
          <w:szCs w:val="22"/>
        </w:rPr>
        <w:t xml:space="preserve"> </w:t>
      </w:r>
    </w:p>
    <w:p w:rsidR="00E9423E" w:rsidRPr="005B0601" w:rsidRDefault="00E9423E" w:rsidP="00EB2EA1">
      <w:pPr>
        <w:pStyle w:val="BodyText3"/>
        <w:numPr>
          <w:ilvl w:val="12"/>
          <w:numId w:val="0"/>
        </w:numPr>
        <w:jc w:val="both"/>
        <w:rPr>
          <w:szCs w:val="22"/>
        </w:rPr>
      </w:pPr>
    </w:p>
    <w:p w:rsidR="004B6C5D" w:rsidRPr="005B0601" w:rsidRDefault="004B6C5D">
      <w:pPr>
        <w:pStyle w:val="Heading9"/>
        <w:ind w:left="0"/>
        <w:rPr>
          <w:b/>
          <w:bCs/>
          <w:szCs w:val="22"/>
          <w:u w:val="none"/>
        </w:rPr>
      </w:pPr>
    </w:p>
    <w:p w:rsidR="004B6C5D" w:rsidRPr="005B0601" w:rsidRDefault="004B6C5D">
      <w:pPr>
        <w:pStyle w:val="Heading9"/>
        <w:ind w:left="0"/>
        <w:rPr>
          <w:b/>
          <w:bCs/>
          <w:szCs w:val="22"/>
          <w:u w:val="none"/>
        </w:rPr>
      </w:pPr>
    </w:p>
    <w:p w:rsidR="004B6C5D" w:rsidRPr="005B0601" w:rsidRDefault="004B6C5D">
      <w:pPr>
        <w:pStyle w:val="Heading9"/>
        <w:ind w:left="0"/>
        <w:rPr>
          <w:b/>
          <w:bCs/>
          <w:szCs w:val="22"/>
          <w:u w:val="none"/>
        </w:rPr>
      </w:pPr>
    </w:p>
    <w:p w:rsidR="00193F10" w:rsidRPr="005B0601" w:rsidRDefault="001C4E37">
      <w:pPr>
        <w:pStyle w:val="Heading9"/>
        <w:ind w:left="0"/>
        <w:rPr>
          <w:b/>
          <w:bCs/>
          <w:szCs w:val="22"/>
          <w:u w:val="none"/>
        </w:rPr>
      </w:pPr>
      <w:r w:rsidRPr="005B0601">
        <w:rPr>
          <w:b/>
          <w:bCs/>
          <w:szCs w:val="22"/>
          <w:u w:val="none"/>
        </w:rPr>
        <w:t xml:space="preserve">Facility </w:t>
      </w:r>
      <w:r w:rsidR="00193F10" w:rsidRPr="005B0601">
        <w:rPr>
          <w:b/>
          <w:bCs/>
          <w:szCs w:val="22"/>
          <w:u w:val="none"/>
        </w:rPr>
        <w:t>Regulatory Categories</w:t>
      </w:r>
    </w:p>
    <w:p w:rsidR="00F71458" w:rsidRPr="005B0601" w:rsidRDefault="00F71458" w:rsidP="00F71458">
      <w:pPr>
        <w:numPr>
          <w:ilvl w:val="0"/>
          <w:numId w:val="3"/>
        </w:numPr>
        <w:spacing w:after="120"/>
        <w:rPr>
          <w:sz w:val="22"/>
          <w:szCs w:val="22"/>
        </w:rPr>
      </w:pPr>
      <w:r w:rsidRPr="005B0601">
        <w:rPr>
          <w:sz w:val="22"/>
          <w:szCs w:val="22"/>
        </w:rPr>
        <w:t xml:space="preserve">The facility </w:t>
      </w:r>
      <w:r w:rsidR="001E6852" w:rsidRPr="005B0601">
        <w:rPr>
          <w:sz w:val="22"/>
          <w:szCs w:val="22"/>
        </w:rPr>
        <w:t>is</w:t>
      </w:r>
      <w:r w:rsidRPr="005B0601">
        <w:rPr>
          <w:sz w:val="22"/>
          <w:szCs w:val="22"/>
        </w:rPr>
        <w:t xml:space="preserve"> a major source of hazardous air pollutants (HAP).</w:t>
      </w:r>
    </w:p>
    <w:p w:rsidR="00F71458" w:rsidRPr="005B0601" w:rsidRDefault="00F71458" w:rsidP="00F71458">
      <w:pPr>
        <w:pStyle w:val="BodyText"/>
        <w:numPr>
          <w:ilvl w:val="0"/>
          <w:numId w:val="3"/>
        </w:numPr>
        <w:rPr>
          <w:sz w:val="22"/>
          <w:szCs w:val="22"/>
        </w:rPr>
      </w:pPr>
      <w:r w:rsidRPr="005B0601">
        <w:rPr>
          <w:sz w:val="22"/>
          <w:szCs w:val="22"/>
        </w:rPr>
        <w:t xml:space="preserve">The facility </w:t>
      </w:r>
      <w:r w:rsidR="00F65F2E" w:rsidRPr="005B0601">
        <w:rPr>
          <w:sz w:val="22"/>
          <w:szCs w:val="22"/>
        </w:rPr>
        <w:t xml:space="preserve">does not </w:t>
      </w:r>
      <w:r w:rsidR="0060214D" w:rsidRPr="005B0601">
        <w:rPr>
          <w:sz w:val="22"/>
          <w:szCs w:val="22"/>
        </w:rPr>
        <w:t xml:space="preserve">operate </w:t>
      </w:r>
      <w:r w:rsidRPr="005B0601">
        <w:rPr>
          <w:sz w:val="22"/>
          <w:szCs w:val="22"/>
        </w:rPr>
        <w:t>units subject to the acid rain provisions of the Clean Air Act.</w:t>
      </w:r>
    </w:p>
    <w:p w:rsidR="00F71458" w:rsidRPr="005B0601" w:rsidRDefault="00F71458" w:rsidP="00F71458">
      <w:pPr>
        <w:numPr>
          <w:ilvl w:val="0"/>
          <w:numId w:val="3"/>
        </w:numPr>
        <w:spacing w:after="120"/>
        <w:rPr>
          <w:sz w:val="22"/>
          <w:szCs w:val="22"/>
        </w:rPr>
      </w:pPr>
      <w:r w:rsidRPr="005B0601">
        <w:rPr>
          <w:sz w:val="22"/>
          <w:szCs w:val="22"/>
        </w:rPr>
        <w:t>The facility is a Title V major source of air pollution in accordance with Chapter 213, F.A.C.</w:t>
      </w:r>
    </w:p>
    <w:p w:rsidR="00F71458" w:rsidRPr="005B0601" w:rsidRDefault="00F71458" w:rsidP="00F71458">
      <w:pPr>
        <w:numPr>
          <w:ilvl w:val="0"/>
          <w:numId w:val="3"/>
        </w:numPr>
        <w:spacing w:after="120"/>
        <w:rPr>
          <w:sz w:val="22"/>
          <w:szCs w:val="22"/>
        </w:rPr>
      </w:pPr>
      <w:r w:rsidRPr="005B0601">
        <w:rPr>
          <w:sz w:val="22"/>
          <w:szCs w:val="22"/>
        </w:rPr>
        <w:t>The facility is a major stationary source in accordance with Rule 62-212.400, F.A.C. for the Prevention of Significant Deterioration (PSD) of Air Quality.</w:t>
      </w:r>
    </w:p>
    <w:p w:rsidR="00D43819" w:rsidRPr="005B0601" w:rsidRDefault="00D43819">
      <w:pPr>
        <w:pStyle w:val="BodyText2"/>
        <w:numPr>
          <w:ilvl w:val="0"/>
          <w:numId w:val="0"/>
        </w:numPr>
        <w:rPr>
          <w:b/>
          <w:bCs/>
          <w:szCs w:val="22"/>
        </w:rPr>
      </w:pPr>
    </w:p>
    <w:p w:rsidR="00193F10" w:rsidRPr="005B0601" w:rsidRDefault="00193F10">
      <w:pPr>
        <w:pStyle w:val="BodyText2"/>
        <w:numPr>
          <w:ilvl w:val="0"/>
          <w:numId w:val="0"/>
        </w:numPr>
        <w:rPr>
          <w:b/>
          <w:bCs/>
          <w:szCs w:val="22"/>
        </w:rPr>
      </w:pPr>
      <w:r w:rsidRPr="005B0601">
        <w:rPr>
          <w:b/>
          <w:bCs/>
          <w:szCs w:val="22"/>
        </w:rPr>
        <w:t>Project Description</w:t>
      </w:r>
    </w:p>
    <w:p w:rsidR="00A13EA8" w:rsidRPr="005B0601" w:rsidRDefault="00A13EA8" w:rsidP="00A13EA8">
      <w:pPr>
        <w:autoSpaceDE w:val="0"/>
        <w:autoSpaceDN w:val="0"/>
        <w:adjustRightInd w:val="0"/>
        <w:spacing w:after="120"/>
        <w:rPr>
          <w:color w:val="000000"/>
          <w:sz w:val="22"/>
          <w:szCs w:val="22"/>
        </w:rPr>
      </w:pPr>
      <w:r w:rsidRPr="005B0601">
        <w:rPr>
          <w:sz w:val="22"/>
          <w:szCs w:val="22"/>
        </w:rPr>
        <w:t>This project involves 1): A</w:t>
      </w:r>
      <w:r w:rsidRPr="005B0601">
        <w:rPr>
          <w:bCs/>
          <w:sz w:val="22"/>
          <w:szCs w:val="22"/>
        </w:rPr>
        <w:t>dding a new paint booth to the existing Indoor Surface Coating (EU ID No. 20) emissions unit</w:t>
      </w:r>
      <w:r w:rsidR="004B6C5D" w:rsidRPr="005B0601">
        <w:rPr>
          <w:bCs/>
          <w:sz w:val="22"/>
          <w:szCs w:val="22"/>
        </w:rPr>
        <w:t>,</w:t>
      </w:r>
      <w:r w:rsidRPr="005B0601">
        <w:rPr>
          <w:bCs/>
          <w:sz w:val="22"/>
          <w:szCs w:val="22"/>
        </w:rPr>
        <w:t xml:space="preserve"> </w:t>
      </w:r>
      <w:r w:rsidRPr="005B0601">
        <w:rPr>
          <w:color w:val="000000"/>
          <w:sz w:val="22"/>
          <w:szCs w:val="22"/>
        </w:rPr>
        <w:t>and;</w:t>
      </w:r>
    </w:p>
    <w:p w:rsidR="00E9423E" w:rsidRPr="005B0601" w:rsidRDefault="00A13EA8" w:rsidP="00A13EA8">
      <w:pPr>
        <w:pStyle w:val="BodyText2"/>
        <w:jc w:val="left"/>
        <w:rPr>
          <w:szCs w:val="22"/>
        </w:rPr>
      </w:pPr>
      <w:r w:rsidRPr="005B0601">
        <w:rPr>
          <w:color w:val="000000"/>
          <w:szCs w:val="22"/>
        </w:rPr>
        <w:t xml:space="preserve"> 2): </w:t>
      </w:r>
      <w:r w:rsidRPr="005B0601">
        <w:rPr>
          <w:bCs/>
          <w:szCs w:val="22"/>
        </w:rPr>
        <w:t xml:space="preserve">A portion of the coating operations conducted for marine vessels in the Open Air Surface Coating </w:t>
      </w:r>
      <w:r w:rsidR="004B6C5D" w:rsidRPr="005B0601">
        <w:rPr>
          <w:bCs/>
          <w:szCs w:val="22"/>
        </w:rPr>
        <w:t xml:space="preserve">operation </w:t>
      </w:r>
      <w:r w:rsidRPr="005B0601">
        <w:rPr>
          <w:bCs/>
          <w:szCs w:val="22"/>
        </w:rPr>
        <w:t xml:space="preserve">(EU ID No. 18) will be moved to the new paint booth in the Indoor Surface Coating </w:t>
      </w:r>
      <w:r w:rsidR="004B6C5D" w:rsidRPr="005B0601">
        <w:rPr>
          <w:bCs/>
          <w:szCs w:val="22"/>
        </w:rPr>
        <w:t>operation</w:t>
      </w:r>
      <w:r w:rsidRPr="005B0601">
        <w:rPr>
          <w:bCs/>
          <w:szCs w:val="22"/>
        </w:rPr>
        <w:t xml:space="preserve"> which will result in a </w:t>
      </w:r>
      <w:r w:rsidR="004B6C5D" w:rsidRPr="005B0601">
        <w:rPr>
          <w:bCs/>
          <w:szCs w:val="22"/>
        </w:rPr>
        <w:t xml:space="preserve">necessary </w:t>
      </w:r>
      <w:r w:rsidRPr="005B0601">
        <w:rPr>
          <w:bCs/>
          <w:szCs w:val="22"/>
        </w:rPr>
        <w:t xml:space="preserve">revision of </w:t>
      </w:r>
      <w:r w:rsidRPr="005B0601">
        <w:rPr>
          <w:color w:val="000000"/>
          <w:szCs w:val="22"/>
        </w:rPr>
        <w:t>the VOC emission caps on EU Nos. 018 and 020 respectively.</w:t>
      </w:r>
      <w:r w:rsidR="00A936A5" w:rsidRPr="005B0601">
        <w:rPr>
          <w:szCs w:val="22"/>
        </w:rPr>
        <w:t xml:space="preserve"> </w:t>
      </w:r>
      <w:r w:rsidR="00CC0057" w:rsidRPr="005B0601">
        <w:rPr>
          <w:szCs w:val="22"/>
        </w:rPr>
        <w:t>The project is not expected t</w:t>
      </w:r>
      <w:r w:rsidR="00D43819" w:rsidRPr="005B0601">
        <w:rPr>
          <w:szCs w:val="22"/>
        </w:rPr>
        <w:t>o have a</w:t>
      </w:r>
      <w:r w:rsidRPr="005B0601">
        <w:rPr>
          <w:szCs w:val="22"/>
        </w:rPr>
        <w:t>n</w:t>
      </w:r>
      <w:r w:rsidR="00A936A5" w:rsidRPr="005B0601">
        <w:rPr>
          <w:szCs w:val="22"/>
        </w:rPr>
        <w:t xml:space="preserve"> </w:t>
      </w:r>
      <w:r w:rsidR="00D43819" w:rsidRPr="005B0601">
        <w:rPr>
          <w:szCs w:val="22"/>
        </w:rPr>
        <w:t xml:space="preserve">impact on the </w:t>
      </w:r>
      <w:r w:rsidR="00650667">
        <w:rPr>
          <w:szCs w:val="22"/>
        </w:rPr>
        <w:t xml:space="preserve">facility </w:t>
      </w:r>
      <w:r w:rsidR="00D43819" w:rsidRPr="005B0601">
        <w:rPr>
          <w:szCs w:val="22"/>
        </w:rPr>
        <w:t xml:space="preserve">emission rates of any pollutant. </w:t>
      </w:r>
      <w:r w:rsidR="00CC0057" w:rsidRPr="005B0601">
        <w:rPr>
          <w:szCs w:val="22"/>
        </w:rPr>
        <w:t xml:space="preserve"> </w:t>
      </w:r>
      <w:r w:rsidR="00E9423E" w:rsidRPr="005B0601">
        <w:rPr>
          <w:szCs w:val="22"/>
        </w:rPr>
        <w:t xml:space="preserve"> </w:t>
      </w:r>
    </w:p>
    <w:p w:rsidR="00FA6F4E" w:rsidRPr="005B0601" w:rsidRDefault="00FA6F4E" w:rsidP="00E9423E">
      <w:pPr>
        <w:pStyle w:val="BodyText2"/>
        <w:numPr>
          <w:ilvl w:val="0"/>
          <w:numId w:val="0"/>
        </w:numPr>
        <w:jc w:val="left"/>
        <w:rPr>
          <w:szCs w:val="22"/>
        </w:rPr>
      </w:pPr>
    </w:p>
    <w:p w:rsidR="00E9423E" w:rsidRPr="005B0601" w:rsidRDefault="00E9423E" w:rsidP="00E9423E">
      <w:pPr>
        <w:pStyle w:val="BodyText2"/>
        <w:numPr>
          <w:ilvl w:val="0"/>
          <w:numId w:val="0"/>
        </w:numPr>
        <w:jc w:val="left"/>
        <w:rPr>
          <w:b/>
          <w:szCs w:val="22"/>
        </w:rPr>
      </w:pPr>
      <w:r w:rsidRPr="005B0601">
        <w:rPr>
          <w:b/>
          <w:szCs w:val="22"/>
        </w:rPr>
        <w:t xml:space="preserve">Proposed </w:t>
      </w:r>
      <w:r w:rsidR="00963ED0" w:rsidRPr="005B0601">
        <w:rPr>
          <w:b/>
          <w:szCs w:val="22"/>
        </w:rPr>
        <w:t>W</w:t>
      </w:r>
      <w:r w:rsidRPr="005B0601">
        <w:rPr>
          <w:b/>
          <w:szCs w:val="22"/>
        </w:rPr>
        <w:t>ork</w:t>
      </w:r>
    </w:p>
    <w:p w:rsidR="00E9423E" w:rsidRPr="005B0601" w:rsidRDefault="00A13EA8" w:rsidP="00555690">
      <w:pPr>
        <w:suppressAutoHyphens/>
        <w:spacing w:after="120"/>
        <w:rPr>
          <w:sz w:val="22"/>
          <w:szCs w:val="22"/>
        </w:rPr>
      </w:pPr>
      <w:r w:rsidRPr="005B0601">
        <w:rPr>
          <w:sz w:val="22"/>
          <w:szCs w:val="22"/>
          <w:u w:val="single"/>
        </w:rPr>
        <w:t>New Paint Booth</w:t>
      </w:r>
      <w:r w:rsidR="00E9423E" w:rsidRPr="005B0601">
        <w:rPr>
          <w:sz w:val="22"/>
          <w:szCs w:val="22"/>
        </w:rPr>
        <w:t xml:space="preserve">:  </w:t>
      </w:r>
      <w:r w:rsidR="00555690" w:rsidRPr="005B0601">
        <w:rPr>
          <w:sz w:val="22"/>
          <w:szCs w:val="22"/>
        </w:rPr>
        <w:t xml:space="preserve">The permittee </w:t>
      </w:r>
      <w:r w:rsidR="00695D3D" w:rsidRPr="005B0601">
        <w:rPr>
          <w:sz w:val="22"/>
          <w:szCs w:val="22"/>
        </w:rPr>
        <w:t xml:space="preserve">will </w:t>
      </w:r>
      <w:r w:rsidR="00555690" w:rsidRPr="005B0601">
        <w:rPr>
          <w:sz w:val="22"/>
          <w:szCs w:val="22"/>
        </w:rPr>
        <w:t xml:space="preserve">install </w:t>
      </w:r>
      <w:r w:rsidR="00CC0057" w:rsidRPr="005B0601">
        <w:rPr>
          <w:sz w:val="22"/>
          <w:szCs w:val="22"/>
        </w:rPr>
        <w:t xml:space="preserve">a </w:t>
      </w:r>
      <w:r w:rsidR="00457926" w:rsidRPr="005B0601">
        <w:rPr>
          <w:sz w:val="22"/>
          <w:szCs w:val="22"/>
        </w:rPr>
        <w:t xml:space="preserve">new paint booth as part of EU No. 020 for the indoor surface coating operations. The new paint booth will be located </w:t>
      </w:r>
      <w:r w:rsidR="005B0601" w:rsidRPr="005B0601">
        <w:rPr>
          <w:sz w:val="22"/>
          <w:szCs w:val="22"/>
        </w:rPr>
        <w:t>separately</w:t>
      </w:r>
      <w:r w:rsidR="00457926" w:rsidRPr="005B0601">
        <w:rPr>
          <w:sz w:val="22"/>
          <w:szCs w:val="22"/>
        </w:rPr>
        <w:t xml:space="preserve"> from the other indoor painting locations at the facility, however they are all part of the same emissions unit. The new paint booth will be equipped with high efficiency paint arrestor filters to minimize PM emission from paint overspray </w:t>
      </w:r>
      <w:r w:rsidR="005B0601" w:rsidRPr="005B0601">
        <w:rPr>
          <w:sz w:val="22"/>
          <w:szCs w:val="22"/>
        </w:rPr>
        <w:t>which</w:t>
      </w:r>
      <w:r w:rsidR="00457926" w:rsidRPr="005B0601">
        <w:rPr>
          <w:sz w:val="22"/>
          <w:szCs w:val="22"/>
        </w:rPr>
        <w:t xml:space="preserve"> may occur.</w:t>
      </w:r>
      <w:r w:rsidR="00CC0057" w:rsidRPr="005B0601">
        <w:rPr>
          <w:sz w:val="22"/>
          <w:szCs w:val="22"/>
        </w:rPr>
        <w:t xml:space="preserve"> </w:t>
      </w:r>
      <w:r w:rsidR="00962BBD" w:rsidRPr="005B0601">
        <w:rPr>
          <w:sz w:val="22"/>
          <w:szCs w:val="22"/>
        </w:rPr>
        <w:t xml:space="preserve"> </w:t>
      </w:r>
    </w:p>
    <w:p w:rsidR="00F65F2E" w:rsidRPr="005B0601" w:rsidRDefault="00FB40DC" w:rsidP="00F7181A">
      <w:pPr>
        <w:suppressAutoHyphens/>
        <w:spacing w:after="120"/>
        <w:rPr>
          <w:sz w:val="22"/>
          <w:szCs w:val="22"/>
        </w:rPr>
      </w:pPr>
      <w:r w:rsidRPr="005B0601">
        <w:rPr>
          <w:sz w:val="22"/>
          <w:szCs w:val="22"/>
        </w:rPr>
        <w:t xml:space="preserve">Appurtenances necessary </w:t>
      </w:r>
      <w:r w:rsidR="00457926" w:rsidRPr="005B0601">
        <w:rPr>
          <w:sz w:val="22"/>
          <w:szCs w:val="22"/>
        </w:rPr>
        <w:t xml:space="preserve">for the </w:t>
      </w:r>
      <w:r w:rsidR="005B0601" w:rsidRPr="005B0601">
        <w:rPr>
          <w:sz w:val="22"/>
          <w:szCs w:val="22"/>
        </w:rPr>
        <w:t>operation</w:t>
      </w:r>
      <w:r w:rsidR="00457926" w:rsidRPr="005B0601">
        <w:rPr>
          <w:sz w:val="22"/>
          <w:szCs w:val="22"/>
        </w:rPr>
        <w:t xml:space="preserve"> of the new paint booth </w:t>
      </w:r>
      <w:r w:rsidRPr="005B0601">
        <w:rPr>
          <w:sz w:val="22"/>
          <w:szCs w:val="22"/>
        </w:rPr>
        <w:t xml:space="preserve">will also be constructed which may include but are not limited to </w:t>
      </w:r>
      <w:r w:rsidR="00457926" w:rsidRPr="005B0601">
        <w:rPr>
          <w:sz w:val="22"/>
          <w:szCs w:val="22"/>
        </w:rPr>
        <w:t>ventilation fans, stacks,</w:t>
      </w:r>
      <w:r w:rsidRPr="005B0601">
        <w:rPr>
          <w:sz w:val="22"/>
          <w:szCs w:val="22"/>
        </w:rPr>
        <w:t xml:space="preserve"> and monitors. </w:t>
      </w:r>
    </w:p>
    <w:p w:rsidR="001C4E37" w:rsidRPr="005B0601" w:rsidRDefault="001C4E37" w:rsidP="001C4E37">
      <w:pPr>
        <w:pStyle w:val="Heading9"/>
        <w:ind w:left="0"/>
        <w:rPr>
          <w:b/>
          <w:bCs/>
          <w:szCs w:val="22"/>
          <w:u w:val="none"/>
        </w:rPr>
      </w:pPr>
      <w:r w:rsidRPr="005B0601">
        <w:rPr>
          <w:b/>
          <w:bCs/>
          <w:szCs w:val="22"/>
          <w:u w:val="none"/>
        </w:rPr>
        <w:t>Processing Schedule</w:t>
      </w:r>
    </w:p>
    <w:p w:rsidR="00A2322A" w:rsidRPr="005B0601" w:rsidRDefault="00650667" w:rsidP="00A2322A">
      <w:pPr>
        <w:pStyle w:val="BodyText"/>
        <w:numPr>
          <w:ilvl w:val="12"/>
          <w:numId w:val="0"/>
        </w:numPr>
        <w:tabs>
          <w:tab w:val="left" w:pos="1440"/>
        </w:tabs>
        <w:spacing w:after="60"/>
        <w:rPr>
          <w:sz w:val="22"/>
          <w:szCs w:val="22"/>
        </w:rPr>
      </w:pPr>
      <w:proofErr w:type="gramStart"/>
      <w:r>
        <w:rPr>
          <w:sz w:val="22"/>
          <w:szCs w:val="22"/>
        </w:rPr>
        <w:t>Construction u</w:t>
      </w:r>
      <w:r w:rsidR="00A2322A" w:rsidRPr="005B0601">
        <w:rPr>
          <w:sz w:val="22"/>
          <w:szCs w:val="22"/>
        </w:rPr>
        <w:t xml:space="preserve">pon permit </w:t>
      </w:r>
      <w:r w:rsidR="00BF2D8A" w:rsidRPr="005B0601">
        <w:rPr>
          <w:sz w:val="22"/>
          <w:szCs w:val="22"/>
        </w:rPr>
        <w:t>issuance</w:t>
      </w:r>
      <w:r w:rsidR="00B17EA5" w:rsidRPr="005B0601">
        <w:rPr>
          <w:sz w:val="22"/>
          <w:szCs w:val="22"/>
        </w:rPr>
        <w:t>.</w:t>
      </w:r>
      <w:proofErr w:type="gramEnd"/>
    </w:p>
    <w:p w:rsidR="00193F10" w:rsidRPr="005B0601" w:rsidRDefault="00193F10">
      <w:pPr>
        <w:spacing w:before="120" w:after="120"/>
        <w:rPr>
          <w:b/>
          <w:caps/>
          <w:sz w:val="22"/>
          <w:szCs w:val="22"/>
        </w:rPr>
      </w:pPr>
      <w:r w:rsidRPr="005B0601">
        <w:rPr>
          <w:b/>
          <w:caps/>
          <w:sz w:val="22"/>
          <w:szCs w:val="22"/>
        </w:rPr>
        <w:t xml:space="preserve">2.  </w:t>
      </w:r>
      <w:r w:rsidR="00D51D78" w:rsidRPr="005B0601">
        <w:rPr>
          <w:b/>
          <w:caps/>
          <w:sz w:val="22"/>
          <w:szCs w:val="22"/>
        </w:rPr>
        <w:t>PSD Applicability</w:t>
      </w:r>
    </w:p>
    <w:p w:rsidR="00D51D78" w:rsidRPr="005B0601" w:rsidRDefault="00D51D78" w:rsidP="00D51D78">
      <w:pPr>
        <w:pStyle w:val="BodyText"/>
        <w:rPr>
          <w:b/>
          <w:sz w:val="22"/>
          <w:szCs w:val="22"/>
        </w:rPr>
      </w:pPr>
      <w:r w:rsidRPr="005B0601">
        <w:rPr>
          <w:b/>
          <w:sz w:val="22"/>
          <w:szCs w:val="22"/>
        </w:rPr>
        <w:t>General PSD Applicability</w:t>
      </w:r>
    </w:p>
    <w:p w:rsidR="00A2322A" w:rsidRPr="005B0601" w:rsidRDefault="00D51D78" w:rsidP="00404728">
      <w:pPr>
        <w:pStyle w:val="BodyText"/>
        <w:spacing w:after="0"/>
        <w:rPr>
          <w:sz w:val="22"/>
          <w:szCs w:val="22"/>
        </w:rPr>
      </w:pPr>
      <w:r w:rsidRPr="005B0601">
        <w:rPr>
          <w:sz w:val="22"/>
          <w:szCs w:val="22"/>
        </w:rPr>
        <w:t>The Department regulates major stationary sources of air pollution in accordance with Florida’s PSD preconstruction review program as defined in Rule 62-212.400, F.A.C.  A PSD applicability review is required in areas currently in attainment with the state and federal AAQS or areas otherwise designated as “unclassifiable”.  A facility is considered a major stationary source with respect to PSD if it emits or has the potential to emit:</w:t>
      </w:r>
      <w:r w:rsidR="004414F2" w:rsidRPr="005B0601">
        <w:rPr>
          <w:sz w:val="22"/>
          <w:szCs w:val="22"/>
        </w:rPr>
        <w:t xml:space="preserve">  </w:t>
      </w:r>
      <w:r w:rsidR="002A28C2" w:rsidRPr="005B0601">
        <w:rPr>
          <w:sz w:val="22"/>
          <w:szCs w:val="22"/>
        </w:rPr>
        <w:t xml:space="preserve">5 tons per year or more of lead; </w:t>
      </w:r>
      <w:r w:rsidRPr="005B0601">
        <w:rPr>
          <w:sz w:val="22"/>
          <w:szCs w:val="22"/>
        </w:rPr>
        <w:t>250 tons per year or more</w:t>
      </w:r>
      <w:r w:rsidR="004414F2" w:rsidRPr="005B0601">
        <w:rPr>
          <w:sz w:val="22"/>
          <w:szCs w:val="22"/>
        </w:rPr>
        <w:t xml:space="preserve"> of any regulated air pollutant;</w:t>
      </w:r>
      <w:r w:rsidRPr="005B0601">
        <w:rPr>
          <w:sz w:val="22"/>
          <w:szCs w:val="22"/>
        </w:rPr>
        <w:t xml:space="preserve"> </w:t>
      </w:r>
      <w:r w:rsidR="002A28C2" w:rsidRPr="005B0601">
        <w:rPr>
          <w:sz w:val="22"/>
          <w:szCs w:val="22"/>
        </w:rPr>
        <w:t xml:space="preserve">or </w:t>
      </w:r>
      <w:r w:rsidRPr="005B0601">
        <w:rPr>
          <w:sz w:val="22"/>
          <w:szCs w:val="22"/>
        </w:rPr>
        <w:t>100 tons per year or more of any regulated air pollutant and the facili</w:t>
      </w:r>
      <w:r w:rsidR="00A938D5" w:rsidRPr="005B0601">
        <w:rPr>
          <w:sz w:val="22"/>
          <w:szCs w:val="22"/>
        </w:rPr>
        <w:t>ty belongs to one of the 28 PSD-</w:t>
      </w:r>
      <w:r w:rsidRPr="005B0601">
        <w:rPr>
          <w:sz w:val="22"/>
          <w:szCs w:val="22"/>
        </w:rPr>
        <w:t xml:space="preserve">major facility categories </w:t>
      </w:r>
      <w:r w:rsidR="002A28C2" w:rsidRPr="005B0601">
        <w:rPr>
          <w:sz w:val="22"/>
          <w:szCs w:val="22"/>
        </w:rPr>
        <w:t xml:space="preserve">(fossil fuel-fired steam electric plants of more than 250 million British thermal units per hour heat input, coal cleaning plants (with thermal dryers), </w:t>
      </w:r>
      <w:r w:rsidR="002F0E6E" w:rsidRPr="005B0601">
        <w:rPr>
          <w:sz w:val="22"/>
          <w:szCs w:val="22"/>
        </w:rPr>
        <w:t>Kraft</w:t>
      </w:r>
      <w:r w:rsidR="002A28C2" w:rsidRPr="005B0601">
        <w:rPr>
          <w:sz w:val="22"/>
          <w:szCs w:val="22"/>
        </w:rPr>
        <w:t xml:space="preserve"> pulp mills, </w:t>
      </w:r>
      <w:proofErr w:type="spellStart"/>
      <w:r w:rsidR="002A28C2" w:rsidRPr="005B0601">
        <w:rPr>
          <w:sz w:val="22"/>
          <w:szCs w:val="22"/>
        </w:rPr>
        <w:t>portland</w:t>
      </w:r>
      <w:proofErr w:type="spellEnd"/>
      <w:r w:rsidR="002A28C2" w:rsidRPr="005B0601">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t>
      </w:r>
    </w:p>
    <w:p w:rsidR="00E84B3B" w:rsidRPr="005B0601" w:rsidRDefault="002A28C2" w:rsidP="008A6013">
      <w:pPr>
        <w:pStyle w:val="BodyText"/>
        <w:spacing w:after="100" w:afterAutospacing="1"/>
        <w:rPr>
          <w:sz w:val="22"/>
          <w:szCs w:val="22"/>
        </w:rPr>
      </w:pPr>
      <w:proofErr w:type="gramStart"/>
      <w:r w:rsidRPr="005B0601">
        <w:rPr>
          <w:sz w:val="22"/>
          <w:szCs w:val="22"/>
        </w:rPr>
        <w:t>with</w:t>
      </w:r>
      <w:proofErr w:type="gramEnd"/>
      <w:r w:rsidRPr="005B0601">
        <w:rPr>
          <w:sz w:val="22"/>
          <w:szCs w:val="22"/>
        </w:rPr>
        <w:t xml:space="preserve"> a total storage capacity exceeding 300,000 barrels, taconite ore processing plants, glass fiber processing plants, and charcoal production plants.)</w:t>
      </w:r>
      <w:r w:rsidR="00D51D78" w:rsidRPr="005B0601">
        <w:rPr>
          <w:sz w:val="22"/>
          <w:szCs w:val="22"/>
        </w:rPr>
        <w:t>.</w:t>
      </w:r>
      <w:r w:rsidR="004414F2" w:rsidRPr="005B0601">
        <w:rPr>
          <w:sz w:val="22"/>
          <w:szCs w:val="22"/>
        </w:rPr>
        <w:t xml:space="preserve">  </w:t>
      </w:r>
      <w:r w:rsidR="003858DE" w:rsidRPr="005B0601">
        <w:rPr>
          <w:sz w:val="22"/>
          <w:szCs w:val="22"/>
        </w:rPr>
        <w:t>Projects at</w:t>
      </w:r>
      <w:r w:rsidR="00E84B3B" w:rsidRPr="005B0601">
        <w:rPr>
          <w:sz w:val="22"/>
          <w:szCs w:val="22"/>
        </w:rPr>
        <w:t xml:space="preserve"> existing</w:t>
      </w:r>
      <w:r w:rsidR="004414F2" w:rsidRPr="005B0601">
        <w:rPr>
          <w:sz w:val="22"/>
          <w:szCs w:val="22"/>
        </w:rPr>
        <w:t xml:space="preserve"> </w:t>
      </w:r>
      <w:r w:rsidR="00E84B3B" w:rsidRPr="005B0601">
        <w:rPr>
          <w:sz w:val="22"/>
          <w:szCs w:val="22"/>
        </w:rPr>
        <w:t xml:space="preserve">or </w:t>
      </w:r>
      <w:r w:rsidR="003858DE" w:rsidRPr="005B0601">
        <w:rPr>
          <w:sz w:val="22"/>
          <w:szCs w:val="22"/>
        </w:rPr>
        <w:t xml:space="preserve">new major stationary sources are subject to PSD preconstruction review.  In addition, </w:t>
      </w:r>
      <w:r w:rsidR="00362B27" w:rsidRPr="005B0601">
        <w:rPr>
          <w:sz w:val="22"/>
          <w:szCs w:val="22"/>
        </w:rPr>
        <w:t xml:space="preserve">proposed projects at existing minor sources are subject to PSD preconstruction review </w:t>
      </w:r>
      <w:r w:rsidR="003858DE" w:rsidRPr="005B0601">
        <w:rPr>
          <w:sz w:val="22"/>
          <w:szCs w:val="22"/>
        </w:rPr>
        <w:t>if</w:t>
      </w:r>
      <w:r w:rsidR="00362B27" w:rsidRPr="005B0601">
        <w:rPr>
          <w:sz w:val="22"/>
          <w:szCs w:val="22"/>
        </w:rPr>
        <w:t xml:space="preserve"> potential emissions </w:t>
      </w:r>
      <w:r w:rsidR="00362B27" w:rsidRPr="005B0601">
        <w:rPr>
          <w:i/>
          <w:sz w:val="22"/>
          <w:szCs w:val="22"/>
        </w:rPr>
        <w:t>from</w:t>
      </w:r>
      <w:r w:rsidR="003858DE" w:rsidRPr="005B0601">
        <w:rPr>
          <w:i/>
          <w:sz w:val="22"/>
          <w:szCs w:val="22"/>
        </w:rPr>
        <w:t xml:space="preserve"> </w:t>
      </w:r>
      <w:r w:rsidR="00362B27" w:rsidRPr="005B0601">
        <w:rPr>
          <w:i/>
          <w:sz w:val="22"/>
          <w:szCs w:val="22"/>
        </w:rPr>
        <w:t>the proposed project</w:t>
      </w:r>
      <w:r w:rsidR="003858DE" w:rsidRPr="005B0601">
        <w:rPr>
          <w:sz w:val="22"/>
          <w:szCs w:val="22"/>
        </w:rPr>
        <w:t xml:space="preserve"> will exceed the </w:t>
      </w:r>
      <w:r w:rsidR="00362B27" w:rsidRPr="005B0601">
        <w:rPr>
          <w:sz w:val="22"/>
          <w:szCs w:val="22"/>
        </w:rPr>
        <w:t xml:space="preserve">PSD </w:t>
      </w:r>
      <w:r w:rsidR="003858DE" w:rsidRPr="005B0601">
        <w:rPr>
          <w:sz w:val="22"/>
          <w:szCs w:val="22"/>
        </w:rPr>
        <w:t>major stationary source thres</w:t>
      </w:r>
      <w:r w:rsidR="00362B27" w:rsidRPr="005B0601">
        <w:rPr>
          <w:sz w:val="22"/>
          <w:szCs w:val="22"/>
        </w:rPr>
        <w:t>holds.</w:t>
      </w:r>
    </w:p>
    <w:p w:rsidR="0065214A" w:rsidRPr="005B0601" w:rsidRDefault="00362B27" w:rsidP="0065214A">
      <w:pPr>
        <w:pStyle w:val="BodyText"/>
        <w:rPr>
          <w:sz w:val="22"/>
          <w:szCs w:val="22"/>
        </w:rPr>
      </w:pPr>
      <w:r w:rsidRPr="005B0601">
        <w:rPr>
          <w:sz w:val="22"/>
          <w:szCs w:val="22"/>
        </w:rPr>
        <w:t xml:space="preserve">Once a project becomes subject to </w:t>
      </w:r>
      <w:r w:rsidR="00E84B3B" w:rsidRPr="005B0601">
        <w:rPr>
          <w:sz w:val="22"/>
          <w:szCs w:val="22"/>
        </w:rPr>
        <w:t xml:space="preserve">PSD </w:t>
      </w:r>
      <w:r w:rsidRPr="005B0601">
        <w:rPr>
          <w:sz w:val="22"/>
          <w:szCs w:val="22"/>
        </w:rPr>
        <w:t xml:space="preserve">preconstruction </w:t>
      </w:r>
      <w:r w:rsidR="00E84B3B" w:rsidRPr="005B0601">
        <w:rPr>
          <w:sz w:val="22"/>
          <w:szCs w:val="22"/>
        </w:rPr>
        <w:t xml:space="preserve">review, </w:t>
      </w:r>
      <w:r w:rsidR="004414F2" w:rsidRPr="005B0601">
        <w:rPr>
          <w:sz w:val="22"/>
          <w:szCs w:val="22"/>
        </w:rPr>
        <w:t xml:space="preserve">each </w:t>
      </w:r>
      <w:r w:rsidR="00E84B3B" w:rsidRPr="005B0601">
        <w:rPr>
          <w:sz w:val="22"/>
          <w:szCs w:val="22"/>
        </w:rPr>
        <w:t>PSD</w:t>
      </w:r>
      <w:r w:rsidR="004414F2" w:rsidRPr="005B0601">
        <w:rPr>
          <w:sz w:val="22"/>
          <w:szCs w:val="22"/>
        </w:rPr>
        <w:t xml:space="preserve"> pollutant is reviewed for PSD applicability based on emissions thresholds known as the “significant emission rates” defined in Rule </w:t>
      </w:r>
      <w:r w:rsidR="0065214A" w:rsidRPr="005B0601">
        <w:rPr>
          <w:sz w:val="22"/>
          <w:szCs w:val="22"/>
        </w:rPr>
        <w:t>62-210.200, F.A.C. for the following pollutants:  carbon monoxide (CO); nitrogen oxides (NO</w:t>
      </w:r>
      <w:r w:rsidR="0065214A" w:rsidRPr="005B0601">
        <w:rPr>
          <w:sz w:val="22"/>
          <w:szCs w:val="22"/>
          <w:vertAlign w:val="subscript"/>
        </w:rPr>
        <w:t>X</w:t>
      </w:r>
      <w:r w:rsidR="0065214A" w:rsidRPr="005B0601">
        <w:rPr>
          <w:sz w:val="22"/>
          <w:szCs w:val="22"/>
        </w:rPr>
        <w:t>); sulfur dioxide (SO</w:t>
      </w:r>
      <w:r w:rsidR="0065214A" w:rsidRPr="005B0601">
        <w:rPr>
          <w:sz w:val="22"/>
          <w:szCs w:val="22"/>
          <w:vertAlign w:val="subscript"/>
        </w:rPr>
        <w:t>2</w:t>
      </w:r>
      <w:r w:rsidR="0065214A" w:rsidRPr="005B0601">
        <w:rPr>
          <w:sz w:val="22"/>
          <w:szCs w:val="22"/>
        </w:rPr>
        <w:t>); particulate matter (PM); particulate matter with a mean particle diameter of 10 microns or less (PM</w:t>
      </w:r>
      <w:r w:rsidR="0065214A" w:rsidRPr="005B0601">
        <w:rPr>
          <w:sz w:val="22"/>
          <w:szCs w:val="22"/>
          <w:vertAlign w:val="subscript"/>
        </w:rPr>
        <w:t>10</w:t>
      </w:r>
      <w:r w:rsidR="0065214A" w:rsidRPr="005B0601">
        <w:rPr>
          <w:sz w:val="22"/>
          <w:szCs w:val="22"/>
        </w:rPr>
        <w:t>); volatile organic compounds (VOC); lead (</w:t>
      </w:r>
      <w:proofErr w:type="spellStart"/>
      <w:r w:rsidR="0065214A" w:rsidRPr="005B0601">
        <w:rPr>
          <w:sz w:val="22"/>
          <w:szCs w:val="22"/>
        </w:rPr>
        <w:t>Pb</w:t>
      </w:r>
      <w:proofErr w:type="spellEnd"/>
      <w:r w:rsidR="0065214A" w:rsidRPr="005B0601">
        <w:rPr>
          <w:sz w:val="22"/>
          <w:szCs w:val="22"/>
        </w:rPr>
        <w:t>); Fluorides (F); sulfuric acid mist (SAM); hydrogen sulfide (H</w:t>
      </w:r>
      <w:r w:rsidR="0065214A" w:rsidRPr="005B0601">
        <w:rPr>
          <w:sz w:val="22"/>
          <w:szCs w:val="22"/>
          <w:vertAlign w:val="subscript"/>
        </w:rPr>
        <w:t>2</w:t>
      </w:r>
      <w:r w:rsidR="0065214A" w:rsidRPr="005B0601">
        <w:rPr>
          <w:sz w:val="22"/>
          <w:szCs w:val="22"/>
        </w:rPr>
        <w:t>S); total reduced sulfur (TRS), including H</w:t>
      </w:r>
      <w:r w:rsidR="0065214A" w:rsidRPr="005B0601">
        <w:rPr>
          <w:sz w:val="22"/>
          <w:szCs w:val="22"/>
          <w:vertAlign w:val="subscript"/>
        </w:rPr>
        <w:t>2</w:t>
      </w:r>
      <w:r w:rsidR="0065214A" w:rsidRPr="005B0601">
        <w:rPr>
          <w:sz w:val="22"/>
          <w:szCs w:val="22"/>
        </w:rPr>
        <w:t>S; reduced sulfur compounds, including H</w:t>
      </w:r>
      <w:r w:rsidR="0065214A" w:rsidRPr="005B0601">
        <w:rPr>
          <w:sz w:val="22"/>
          <w:szCs w:val="22"/>
          <w:vertAlign w:val="subscript"/>
        </w:rPr>
        <w:t>2</w:t>
      </w:r>
      <w:r w:rsidR="0065214A" w:rsidRPr="005B0601">
        <w:rPr>
          <w:sz w:val="22"/>
          <w:szCs w:val="22"/>
        </w:rPr>
        <w:t xml:space="preserve">S; municipal waste combustor organics measured as total tetra- through </w:t>
      </w:r>
      <w:proofErr w:type="spellStart"/>
      <w:r w:rsidR="0065214A" w:rsidRPr="005B0601">
        <w:rPr>
          <w:sz w:val="22"/>
          <w:szCs w:val="22"/>
        </w:rPr>
        <w:t>octa</w:t>
      </w:r>
      <w:proofErr w:type="spellEnd"/>
      <w:r w:rsidR="0065214A" w:rsidRPr="005B0601">
        <w:rPr>
          <w:sz w:val="22"/>
          <w:szCs w:val="22"/>
        </w:rPr>
        <w:t xml:space="preserve">-chlorinated </w:t>
      </w:r>
      <w:proofErr w:type="spellStart"/>
      <w:r w:rsidR="0065214A" w:rsidRPr="005B0601">
        <w:rPr>
          <w:sz w:val="22"/>
          <w:szCs w:val="22"/>
        </w:rPr>
        <w:t>dibenzo</w:t>
      </w:r>
      <w:proofErr w:type="spellEnd"/>
      <w:r w:rsidR="0065214A" w:rsidRPr="005B0601">
        <w:rPr>
          <w:sz w:val="22"/>
          <w:szCs w:val="22"/>
        </w:rPr>
        <w:t xml:space="preserve">-p-dioxins and </w:t>
      </w:r>
      <w:proofErr w:type="spellStart"/>
      <w:r w:rsidR="0065214A" w:rsidRPr="005B0601">
        <w:rPr>
          <w:sz w:val="22"/>
          <w:szCs w:val="22"/>
        </w:rPr>
        <w:t>dibenzofurans</w:t>
      </w:r>
      <w:proofErr w:type="spellEnd"/>
      <w:r w:rsidR="0065214A" w:rsidRPr="005B0601">
        <w:rPr>
          <w:sz w:val="22"/>
          <w:szCs w:val="22"/>
        </w:rPr>
        <w:t>; municipal waste combustor metals measured as particulate matter; municipal waste combustor acid gases measured as SO</w:t>
      </w:r>
      <w:r w:rsidR="0065214A" w:rsidRPr="005B0601">
        <w:rPr>
          <w:sz w:val="22"/>
          <w:szCs w:val="22"/>
          <w:vertAlign w:val="subscript"/>
        </w:rPr>
        <w:t>2</w:t>
      </w:r>
      <w:r w:rsidR="0065214A" w:rsidRPr="005B0601">
        <w:rPr>
          <w:sz w:val="22"/>
          <w:szCs w:val="22"/>
        </w:rPr>
        <w:t xml:space="preserve"> and hydrogen chloride (</w:t>
      </w:r>
      <w:proofErr w:type="spellStart"/>
      <w:r w:rsidR="0065214A" w:rsidRPr="005B0601">
        <w:rPr>
          <w:sz w:val="22"/>
          <w:szCs w:val="22"/>
        </w:rPr>
        <w:t>HCl</w:t>
      </w:r>
      <w:proofErr w:type="spellEnd"/>
      <w:r w:rsidR="0065214A" w:rsidRPr="005B0601">
        <w:rPr>
          <w:sz w:val="22"/>
          <w:szCs w:val="22"/>
        </w:rPr>
        <w:t xml:space="preserve">); municipal solid waste landfills emissions measured as </w:t>
      </w:r>
      <w:proofErr w:type="spellStart"/>
      <w:r w:rsidR="0065214A" w:rsidRPr="005B0601">
        <w:rPr>
          <w:sz w:val="22"/>
          <w:szCs w:val="22"/>
        </w:rPr>
        <w:t>nonmethane</w:t>
      </w:r>
      <w:proofErr w:type="spellEnd"/>
      <w:r w:rsidR="0065214A" w:rsidRPr="005B0601">
        <w:rPr>
          <w:sz w:val="22"/>
          <w:szCs w:val="22"/>
        </w:rPr>
        <w:t xml:space="preserve"> organic compounds (NMOC); and mercury (Hg).  Pollutant emissions from the project exceeding these rates are considered “significant” and the applicant must employ the Best Available Control Technology (BACT) to minimize emissions of each such pollutant and evaluate the air quality impacts.  Although a facility or project may be </w:t>
      </w:r>
      <w:r w:rsidR="0065214A" w:rsidRPr="005B0601">
        <w:rPr>
          <w:i/>
          <w:sz w:val="22"/>
          <w:szCs w:val="22"/>
        </w:rPr>
        <w:t>major</w:t>
      </w:r>
      <w:r w:rsidR="0065214A" w:rsidRPr="005B0601">
        <w:rPr>
          <w:sz w:val="22"/>
          <w:szCs w:val="22"/>
        </w:rPr>
        <w:t xml:space="preserve"> with respect to PSD for only one regulated pollutant, it may be required to install BACT controls for several “significant” regulated pollutants.</w:t>
      </w:r>
    </w:p>
    <w:p w:rsidR="00193F10" w:rsidRPr="005B0601" w:rsidRDefault="00193F10">
      <w:pPr>
        <w:pStyle w:val="BodyText"/>
        <w:ind w:left="360" w:hanging="360"/>
        <w:jc w:val="both"/>
        <w:rPr>
          <w:b/>
          <w:sz w:val="22"/>
          <w:szCs w:val="22"/>
        </w:rPr>
      </w:pPr>
      <w:r w:rsidRPr="005B0601">
        <w:rPr>
          <w:b/>
          <w:sz w:val="22"/>
          <w:szCs w:val="22"/>
        </w:rPr>
        <w:t>PSD Applicability for Project</w:t>
      </w:r>
    </w:p>
    <w:p w:rsidR="00E52412" w:rsidRPr="005B0601" w:rsidRDefault="00B17EA5" w:rsidP="00E52412">
      <w:pPr>
        <w:widowControl w:val="0"/>
        <w:spacing w:after="120"/>
        <w:rPr>
          <w:sz w:val="22"/>
          <w:szCs w:val="22"/>
        </w:rPr>
      </w:pPr>
      <w:r w:rsidRPr="005B0601">
        <w:rPr>
          <w:sz w:val="22"/>
          <w:szCs w:val="22"/>
        </w:rPr>
        <w:t xml:space="preserve">Pursuant to Rule 62-212.400, F.A.C., BAE Systems Southeast Shipyard provided information to show that the project will not exceed the significant emissions rates that require preconstruction review for the Prevention of Significant Deterioration (PSD) of Air Quality. Since there is not an </w:t>
      </w:r>
      <w:r w:rsidR="005B0601" w:rsidRPr="005B0601">
        <w:rPr>
          <w:sz w:val="22"/>
          <w:szCs w:val="22"/>
        </w:rPr>
        <w:t>emissions</w:t>
      </w:r>
      <w:r w:rsidRPr="005B0601">
        <w:rPr>
          <w:sz w:val="22"/>
          <w:szCs w:val="22"/>
        </w:rPr>
        <w:t xml:space="preserve"> increase associated with this project an analysis of the baseline actual to the projected actual emission rate was not required.</w:t>
      </w:r>
      <w:r w:rsidR="00E52412" w:rsidRPr="005B0601">
        <w:rPr>
          <w:sz w:val="22"/>
          <w:szCs w:val="22"/>
        </w:rPr>
        <w:t xml:space="preserve"> </w:t>
      </w:r>
    </w:p>
    <w:p w:rsidR="000A0BAC" w:rsidRPr="005B0601" w:rsidRDefault="000A0BAC" w:rsidP="000E29F8">
      <w:pPr>
        <w:widowControl w:val="0"/>
        <w:rPr>
          <w:sz w:val="22"/>
          <w:szCs w:val="22"/>
        </w:rPr>
      </w:pPr>
    </w:p>
    <w:p w:rsidR="00944EEB" w:rsidRPr="005B0601" w:rsidRDefault="00944EEB" w:rsidP="00980C45">
      <w:pPr>
        <w:pStyle w:val="Default"/>
        <w:spacing w:after="120"/>
        <w:rPr>
          <w:sz w:val="22"/>
          <w:szCs w:val="22"/>
        </w:rPr>
      </w:pPr>
      <w:r w:rsidRPr="005B0601">
        <w:rPr>
          <w:sz w:val="22"/>
          <w:szCs w:val="22"/>
        </w:rPr>
        <w:t xml:space="preserve"> </w:t>
      </w:r>
    </w:p>
    <w:p w:rsidR="00193F10" w:rsidRPr="005B0601" w:rsidRDefault="00193F10" w:rsidP="00944EEB">
      <w:pPr>
        <w:spacing w:after="120"/>
        <w:rPr>
          <w:b/>
          <w:caps/>
          <w:sz w:val="22"/>
          <w:szCs w:val="22"/>
        </w:rPr>
      </w:pPr>
      <w:r w:rsidRPr="005B0601">
        <w:rPr>
          <w:b/>
          <w:caps/>
          <w:sz w:val="22"/>
          <w:szCs w:val="22"/>
        </w:rPr>
        <w:t xml:space="preserve">3.  </w:t>
      </w:r>
      <w:r w:rsidR="00722F6D" w:rsidRPr="005B0601">
        <w:rPr>
          <w:b/>
          <w:caps/>
          <w:sz w:val="22"/>
          <w:szCs w:val="22"/>
        </w:rPr>
        <w:t xml:space="preserve">FLORIDA </w:t>
      </w:r>
      <w:r w:rsidR="00B45BD7" w:rsidRPr="005B0601">
        <w:rPr>
          <w:b/>
          <w:caps/>
          <w:sz w:val="22"/>
          <w:szCs w:val="22"/>
        </w:rPr>
        <w:t>Department</w:t>
      </w:r>
      <w:r w:rsidR="00883755" w:rsidRPr="005B0601">
        <w:rPr>
          <w:b/>
          <w:caps/>
          <w:sz w:val="22"/>
          <w:szCs w:val="22"/>
        </w:rPr>
        <w:t xml:space="preserve"> </w:t>
      </w:r>
      <w:r w:rsidR="00722F6D" w:rsidRPr="005B0601">
        <w:rPr>
          <w:b/>
          <w:caps/>
          <w:sz w:val="22"/>
          <w:szCs w:val="22"/>
        </w:rPr>
        <w:t xml:space="preserve">OF ENVIRONMENTAL PROTECTION (fdep) </w:t>
      </w:r>
      <w:r w:rsidR="00883755" w:rsidRPr="005B0601">
        <w:rPr>
          <w:b/>
          <w:caps/>
          <w:sz w:val="22"/>
          <w:szCs w:val="22"/>
        </w:rPr>
        <w:t>Review</w:t>
      </w:r>
    </w:p>
    <w:p w:rsidR="00816BD5" w:rsidRPr="005B0601" w:rsidRDefault="00650F3D" w:rsidP="00EB2BF7">
      <w:pPr>
        <w:pStyle w:val="BodyText"/>
        <w:widowControl w:val="0"/>
        <w:jc w:val="both"/>
        <w:rPr>
          <w:b/>
          <w:sz w:val="22"/>
          <w:szCs w:val="22"/>
        </w:rPr>
      </w:pPr>
      <w:r w:rsidRPr="005B0601">
        <w:rPr>
          <w:b/>
          <w:sz w:val="22"/>
          <w:szCs w:val="22"/>
        </w:rPr>
        <w:t>Brief Discussion of Emissions and PSD Applicability</w:t>
      </w:r>
    </w:p>
    <w:p w:rsidR="00B17EA5" w:rsidRPr="005B0601" w:rsidRDefault="0046114A" w:rsidP="00B17EA5">
      <w:pPr>
        <w:autoSpaceDE w:val="0"/>
        <w:autoSpaceDN w:val="0"/>
        <w:adjustRightInd w:val="0"/>
        <w:spacing w:after="120"/>
        <w:rPr>
          <w:color w:val="000000"/>
          <w:sz w:val="22"/>
          <w:szCs w:val="22"/>
        </w:rPr>
      </w:pPr>
      <w:r w:rsidRPr="005B0601">
        <w:rPr>
          <w:sz w:val="22"/>
          <w:szCs w:val="22"/>
        </w:rPr>
        <w:t xml:space="preserve">The applicant applied to the Department for </w:t>
      </w:r>
      <w:r w:rsidR="00B17EA5" w:rsidRPr="005B0601">
        <w:rPr>
          <w:sz w:val="22"/>
          <w:szCs w:val="22"/>
        </w:rPr>
        <w:t xml:space="preserve">an </w:t>
      </w:r>
      <w:r w:rsidRPr="005B0601">
        <w:rPr>
          <w:sz w:val="22"/>
          <w:szCs w:val="22"/>
        </w:rPr>
        <w:t xml:space="preserve">air construction permit for </w:t>
      </w:r>
      <w:r w:rsidR="00B17EA5" w:rsidRPr="005B0601">
        <w:rPr>
          <w:sz w:val="22"/>
          <w:szCs w:val="22"/>
        </w:rPr>
        <w:t>project which involves 1): A</w:t>
      </w:r>
      <w:r w:rsidR="00B17EA5" w:rsidRPr="005B0601">
        <w:rPr>
          <w:bCs/>
          <w:sz w:val="22"/>
          <w:szCs w:val="22"/>
        </w:rPr>
        <w:t xml:space="preserve">dding a new paint booth to the existing Indoor Surface Coating (EU ID No. 20) emissions unit </w:t>
      </w:r>
      <w:r w:rsidR="00B17EA5" w:rsidRPr="005B0601">
        <w:rPr>
          <w:color w:val="000000"/>
          <w:sz w:val="22"/>
          <w:szCs w:val="22"/>
        </w:rPr>
        <w:t>and;</w:t>
      </w:r>
    </w:p>
    <w:p w:rsidR="00B17EA5" w:rsidRPr="005B0601" w:rsidRDefault="00B17EA5" w:rsidP="00B17EA5">
      <w:pPr>
        <w:spacing w:after="240"/>
        <w:rPr>
          <w:sz w:val="22"/>
          <w:szCs w:val="22"/>
        </w:rPr>
      </w:pPr>
      <w:r w:rsidRPr="005B0601">
        <w:rPr>
          <w:color w:val="000000"/>
          <w:sz w:val="22"/>
          <w:szCs w:val="22"/>
        </w:rPr>
        <w:t xml:space="preserve"> 2): </w:t>
      </w:r>
      <w:r w:rsidRPr="005B0601">
        <w:rPr>
          <w:bCs/>
          <w:sz w:val="22"/>
          <w:szCs w:val="22"/>
        </w:rPr>
        <w:t xml:space="preserve">A portion of the coating operations conducted for marine vessels in the Open Air Surface Coating (EU ID No. 18) will be moved to the new paint booth in the Indoor Surface Coating </w:t>
      </w:r>
      <w:r w:rsidR="0090035B">
        <w:rPr>
          <w:bCs/>
          <w:sz w:val="22"/>
          <w:szCs w:val="22"/>
        </w:rPr>
        <w:t>(EU</w:t>
      </w:r>
      <w:r w:rsidR="00FF635D">
        <w:rPr>
          <w:bCs/>
          <w:sz w:val="22"/>
          <w:szCs w:val="22"/>
        </w:rPr>
        <w:t xml:space="preserve"> No. 020) </w:t>
      </w:r>
      <w:r w:rsidRPr="005B0601">
        <w:rPr>
          <w:bCs/>
          <w:sz w:val="22"/>
          <w:szCs w:val="22"/>
        </w:rPr>
        <w:t xml:space="preserve">unit which will result in a revision of </w:t>
      </w:r>
      <w:r w:rsidRPr="005B0601">
        <w:rPr>
          <w:color w:val="000000"/>
          <w:sz w:val="22"/>
          <w:szCs w:val="22"/>
        </w:rPr>
        <w:t>the VOC emission caps on EU Nos. 018 and 020 respectively.</w:t>
      </w:r>
      <w:r w:rsidRPr="005B0601">
        <w:rPr>
          <w:sz w:val="22"/>
          <w:szCs w:val="22"/>
        </w:rPr>
        <w:t xml:space="preserve"> The project is not expected to have an impact on the </w:t>
      </w:r>
      <w:r w:rsidR="004B6C5D" w:rsidRPr="005B0601">
        <w:rPr>
          <w:sz w:val="22"/>
          <w:szCs w:val="22"/>
        </w:rPr>
        <w:t xml:space="preserve">facility </w:t>
      </w:r>
      <w:r w:rsidRPr="005B0601">
        <w:rPr>
          <w:sz w:val="22"/>
          <w:szCs w:val="22"/>
        </w:rPr>
        <w:t xml:space="preserve">emission rates of any pollutant. </w:t>
      </w:r>
      <w:r w:rsidR="004B6C5D" w:rsidRPr="005B0601">
        <w:rPr>
          <w:sz w:val="22"/>
          <w:szCs w:val="22"/>
        </w:rPr>
        <w:t xml:space="preserve">The </w:t>
      </w:r>
      <w:r w:rsidR="005B0601" w:rsidRPr="005B0601">
        <w:rPr>
          <w:sz w:val="22"/>
          <w:szCs w:val="22"/>
        </w:rPr>
        <w:t>emission</w:t>
      </w:r>
      <w:r w:rsidR="004B6C5D" w:rsidRPr="005B0601">
        <w:rPr>
          <w:sz w:val="22"/>
          <w:szCs w:val="22"/>
        </w:rPr>
        <w:t xml:space="preserve"> caps for the EUs will be changed as follows:</w:t>
      </w:r>
    </w:p>
    <w:p w:rsidR="004B6C5D" w:rsidRPr="00FF635D" w:rsidRDefault="004B6C5D" w:rsidP="00B17EA5">
      <w:pPr>
        <w:spacing w:after="240"/>
        <w:rPr>
          <w:b/>
          <w:sz w:val="22"/>
          <w:szCs w:val="22"/>
        </w:rPr>
      </w:pPr>
      <w:r w:rsidRPr="00FF635D">
        <w:rPr>
          <w:b/>
          <w:sz w:val="22"/>
          <w:szCs w:val="22"/>
        </w:rPr>
        <w:t>EU No. 018</w:t>
      </w:r>
    </w:p>
    <w:p w:rsidR="004B6C5D" w:rsidRPr="005B0601" w:rsidRDefault="004B6C5D" w:rsidP="00B17EA5">
      <w:pPr>
        <w:spacing w:after="240"/>
        <w:rPr>
          <w:sz w:val="22"/>
          <w:szCs w:val="22"/>
        </w:rPr>
      </w:pPr>
      <w:r w:rsidRPr="005B0601">
        <w:rPr>
          <w:sz w:val="22"/>
          <w:szCs w:val="22"/>
        </w:rPr>
        <w:t>From: 211.06 TPY</w:t>
      </w:r>
    </w:p>
    <w:p w:rsidR="004B6C5D" w:rsidRPr="005B0601" w:rsidRDefault="004B6C5D" w:rsidP="00B17EA5">
      <w:pPr>
        <w:spacing w:after="240"/>
        <w:rPr>
          <w:sz w:val="22"/>
          <w:szCs w:val="22"/>
        </w:rPr>
      </w:pPr>
      <w:r w:rsidRPr="005B0601">
        <w:rPr>
          <w:sz w:val="22"/>
          <w:szCs w:val="22"/>
        </w:rPr>
        <w:t>To: 206.7 TPY</w:t>
      </w:r>
    </w:p>
    <w:p w:rsidR="004B6C5D" w:rsidRPr="00FF635D" w:rsidRDefault="004B6C5D" w:rsidP="00B17EA5">
      <w:pPr>
        <w:spacing w:after="240"/>
        <w:rPr>
          <w:b/>
          <w:sz w:val="22"/>
          <w:szCs w:val="22"/>
        </w:rPr>
      </w:pPr>
      <w:r w:rsidRPr="00FF635D">
        <w:rPr>
          <w:b/>
          <w:sz w:val="22"/>
          <w:szCs w:val="22"/>
        </w:rPr>
        <w:t>EU No. 020</w:t>
      </w:r>
    </w:p>
    <w:p w:rsidR="004B6C5D" w:rsidRPr="005B0601" w:rsidRDefault="004B6C5D" w:rsidP="00B17EA5">
      <w:pPr>
        <w:spacing w:after="240"/>
        <w:rPr>
          <w:sz w:val="22"/>
          <w:szCs w:val="22"/>
        </w:rPr>
      </w:pPr>
      <w:r w:rsidRPr="005B0601">
        <w:rPr>
          <w:sz w:val="22"/>
          <w:szCs w:val="22"/>
        </w:rPr>
        <w:t>From: 175.88 TPY</w:t>
      </w:r>
    </w:p>
    <w:p w:rsidR="004B6C5D" w:rsidRPr="005B0601" w:rsidRDefault="004B6C5D" w:rsidP="00B17EA5">
      <w:pPr>
        <w:spacing w:after="240"/>
        <w:rPr>
          <w:sz w:val="22"/>
          <w:szCs w:val="22"/>
        </w:rPr>
      </w:pPr>
      <w:r w:rsidRPr="005B0601">
        <w:rPr>
          <w:sz w:val="22"/>
          <w:szCs w:val="22"/>
        </w:rPr>
        <w:t>To: 180.24 TPY</w:t>
      </w:r>
    </w:p>
    <w:p w:rsidR="005B0601" w:rsidRPr="005B0601" w:rsidRDefault="005B0601" w:rsidP="005B0601">
      <w:pPr>
        <w:pStyle w:val="Default"/>
        <w:spacing w:after="120"/>
        <w:rPr>
          <w:sz w:val="22"/>
          <w:szCs w:val="22"/>
        </w:rPr>
      </w:pPr>
      <w:r w:rsidRPr="005B0601">
        <w:rPr>
          <w:sz w:val="22"/>
          <w:szCs w:val="22"/>
        </w:rPr>
        <w:t xml:space="preserve">Based on the supporting information provided by the applicant, conclusions presented by the applicant, and the emissions summary presented in the application Department agrees  that the project does not trigger PSD preconstruction review. The project is not expected to have an impact on the emission rates of any pollutant. Based upon this conclusion no further PSD review is required.   </w:t>
      </w:r>
    </w:p>
    <w:p w:rsidR="005B0601" w:rsidRPr="005B0601" w:rsidRDefault="005B0601" w:rsidP="005B0601">
      <w:pPr>
        <w:spacing w:after="240"/>
        <w:rPr>
          <w:sz w:val="22"/>
          <w:szCs w:val="22"/>
        </w:rPr>
      </w:pPr>
      <w:r w:rsidRPr="005B0601">
        <w:rPr>
          <w:sz w:val="22"/>
          <w:szCs w:val="22"/>
        </w:rPr>
        <w:t xml:space="preserve">Since a baseline actual to a projected actual emission rate comparison was not required for this project  the applicant shall </w:t>
      </w:r>
      <w:r w:rsidRPr="005B0601">
        <w:rPr>
          <w:b/>
          <w:sz w:val="22"/>
          <w:szCs w:val="22"/>
        </w:rPr>
        <w:t>not</w:t>
      </w:r>
      <w:r w:rsidRPr="005B0601">
        <w:rPr>
          <w:sz w:val="22"/>
          <w:szCs w:val="22"/>
        </w:rPr>
        <w:t xml:space="preserve"> be required to provide reports summarizing actual emissions of pollutants  in accordance with the requirements of Rule 62-210.370, F.A.C. for each year during the 5-year period following completion of the project.</w:t>
      </w:r>
    </w:p>
    <w:p w:rsidR="005B0601" w:rsidRPr="005B0601" w:rsidRDefault="005B0601" w:rsidP="00B17EA5">
      <w:pPr>
        <w:spacing w:after="240"/>
        <w:rPr>
          <w:b/>
          <w:sz w:val="22"/>
          <w:szCs w:val="22"/>
        </w:rPr>
      </w:pPr>
      <w:r w:rsidRPr="005B0601">
        <w:rPr>
          <w:b/>
          <w:sz w:val="22"/>
          <w:szCs w:val="22"/>
        </w:rPr>
        <w:t>RACT Applicability</w:t>
      </w:r>
    </w:p>
    <w:p w:rsidR="004B6C5D" w:rsidRPr="005B0601" w:rsidRDefault="004B6C5D" w:rsidP="00B17EA5">
      <w:pPr>
        <w:spacing w:after="240"/>
        <w:rPr>
          <w:sz w:val="22"/>
          <w:szCs w:val="22"/>
        </w:rPr>
      </w:pPr>
      <w:r w:rsidRPr="005B0601">
        <w:rPr>
          <w:sz w:val="22"/>
          <w:szCs w:val="22"/>
        </w:rPr>
        <w:t xml:space="preserve">EU Nos. 018 and 020 </w:t>
      </w:r>
      <w:r w:rsidR="005B0601" w:rsidRPr="005B0601">
        <w:rPr>
          <w:sz w:val="22"/>
          <w:szCs w:val="22"/>
        </w:rPr>
        <w:t xml:space="preserve">(including the new paint booth) </w:t>
      </w:r>
      <w:r w:rsidRPr="005B0601">
        <w:rPr>
          <w:sz w:val="22"/>
          <w:szCs w:val="22"/>
        </w:rPr>
        <w:t>remain subject to the VOC limitations found in the RACT requirements of Rule 62</w:t>
      </w:r>
      <w:r w:rsidR="00A91495" w:rsidRPr="005B0601">
        <w:rPr>
          <w:sz w:val="22"/>
          <w:szCs w:val="22"/>
        </w:rPr>
        <w:t>-296.513, F.A.C. and Rule 2.1101, JEPB. These rules limit the maximum VOC content per gallon of coating.</w:t>
      </w:r>
    </w:p>
    <w:p w:rsidR="00193F10" w:rsidRPr="005B0601" w:rsidRDefault="009E0DC1" w:rsidP="005B0601">
      <w:pPr>
        <w:spacing w:after="240"/>
        <w:rPr>
          <w:b/>
          <w:sz w:val="22"/>
          <w:szCs w:val="22"/>
        </w:rPr>
      </w:pPr>
      <w:r w:rsidRPr="005B0601">
        <w:rPr>
          <w:b/>
          <w:sz w:val="22"/>
          <w:szCs w:val="22"/>
        </w:rPr>
        <w:t>NSPS Applicability</w:t>
      </w:r>
    </w:p>
    <w:p w:rsidR="00594ABD" w:rsidRPr="005B0601" w:rsidRDefault="009A6F16" w:rsidP="00B66480">
      <w:pPr>
        <w:spacing w:after="120"/>
        <w:rPr>
          <w:sz w:val="22"/>
          <w:szCs w:val="22"/>
        </w:rPr>
      </w:pPr>
      <w:r w:rsidRPr="005B0601">
        <w:rPr>
          <w:sz w:val="22"/>
          <w:szCs w:val="22"/>
        </w:rPr>
        <w:t xml:space="preserve">A project </w:t>
      </w:r>
      <w:r w:rsidR="00B66480" w:rsidRPr="005B0601">
        <w:rPr>
          <w:sz w:val="22"/>
          <w:szCs w:val="22"/>
        </w:rPr>
        <w:t xml:space="preserve">for an existing unit </w:t>
      </w:r>
      <w:r w:rsidRPr="005B0601">
        <w:rPr>
          <w:sz w:val="22"/>
          <w:szCs w:val="22"/>
        </w:rPr>
        <w:t xml:space="preserve">may trigger the federal New Source Performance Standards (NSPS) </w:t>
      </w:r>
      <w:r w:rsidR="00B66480" w:rsidRPr="005B0601">
        <w:rPr>
          <w:sz w:val="22"/>
          <w:szCs w:val="22"/>
        </w:rPr>
        <w:t>in two ways</w:t>
      </w:r>
      <w:r w:rsidR="004005D8" w:rsidRPr="005B0601">
        <w:rPr>
          <w:sz w:val="22"/>
          <w:szCs w:val="22"/>
        </w:rPr>
        <w:t>.</w:t>
      </w:r>
    </w:p>
    <w:p w:rsidR="000F685C" w:rsidRPr="005B0601" w:rsidRDefault="00F30117" w:rsidP="000F685C">
      <w:pPr>
        <w:pStyle w:val="subpart"/>
        <w:ind w:left="360" w:hanging="360"/>
      </w:pPr>
      <w:r w:rsidRPr="005B0601">
        <w:rPr>
          <w:color w:val="auto"/>
        </w:rPr>
        <w:t>A.</w:t>
      </w:r>
      <w:r w:rsidRPr="005B0601">
        <w:rPr>
          <w:color w:val="auto"/>
        </w:rPr>
        <w:tab/>
      </w:r>
      <w:r w:rsidR="00594ABD" w:rsidRPr="005B0601">
        <w:rPr>
          <w:color w:val="auto"/>
        </w:rPr>
        <w:t>T</w:t>
      </w:r>
      <w:r w:rsidR="00B66480" w:rsidRPr="005B0601">
        <w:rPr>
          <w:color w:val="auto"/>
        </w:rPr>
        <w:t>he project is considered a modification when the project results in an increase in the hourly mass emissions rate of an NSPS-regulated pollutant</w:t>
      </w:r>
      <w:r w:rsidR="004005D8" w:rsidRPr="005B0601">
        <w:rPr>
          <w:color w:val="auto"/>
        </w:rPr>
        <w:t xml:space="preserve">.  </w:t>
      </w:r>
    </w:p>
    <w:p w:rsidR="00594ABD" w:rsidRPr="005B0601" w:rsidRDefault="009F0B5E" w:rsidP="009F0B5E">
      <w:pPr>
        <w:spacing w:after="240"/>
        <w:ind w:left="360" w:hanging="360"/>
        <w:rPr>
          <w:sz w:val="22"/>
          <w:szCs w:val="22"/>
        </w:rPr>
      </w:pPr>
      <w:r w:rsidRPr="005B0601">
        <w:rPr>
          <w:sz w:val="22"/>
          <w:szCs w:val="22"/>
        </w:rPr>
        <w:t>B.</w:t>
      </w:r>
      <w:r w:rsidRPr="005B0601">
        <w:rPr>
          <w:sz w:val="22"/>
          <w:szCs w:val="22"/>
        </w:rPr>
        <w:tab/>
      </w:r>
      <w:r w:rsidR="00AB36F9" w:rsidRPr="005B0601">
        <w:rPr>
          <w:sz w:val="22"/>
          <w:szCs w:val="22"/>
        </w:rPr>
        <w:t xml:space="preserve">Pursuant to 40 CFR 60.15, a </w:t>
      </w:r>
      <w:r w:rsidR="00594ABD" w:rsidRPr="005B0601">
        <w:rPr>
          <w:sz w:val="22"/>
          <w:szCs w:val="22"/>
        </w:rPr>
        <w:t xml:space="preserve">project is considered reconstruction when </w:t>
      </w:r>
      <w:r w:rsidR="00AB36F9" w:rsidRPr="005B0601">
        <w:rPr>
          <w:sz w:val="22"/>
          <w:szCs w:val="22"/>
        </w:rPr>
        <w:t xml:space="preserve">the fixed capital </w:t>
      </w:r>
      <w:r w:rsidR="00594ABD" w:rsidRPr="005B0601">
        <w:rPr>
          <w:sz w:val="22"/>
          <w:szCs w:val="22"/>
        </w:rPr>
        <w:t xml:space="preserve">costs </w:t>
      </w:r>
      <w:r w:rsidR="00AB36F9" w:rsidRPr="005B0601">
        <w:rPr>
          <w:sz w:val="22"/>
          <w:szCs w:val="22"/>
        </w:rPr>
        <w:t xml:space="preserve">of the replacement components </w:t>
      </w:r>
      <w:r w:rsidR="00594ABD" w:rsidRPr="005B0601">
        <w:rPr>
          <w:sz w:val="22"/>
          <w:szCs w:val="22"/>
        </w:rPr>
        <w:t xml:space="preserve">exceed 50% of the </w:t>
      </w:r>
      <w:r w:rsidR="00AB36F9" w:rsidRPr="005B0601">
        <w:rPr>
          <w:sz w:val="22"/>
          <w:szCs w:val="22"/>
        </w:rPr>
        <w:t xml:space="preserve">fixed </w:t>
      </w:r>
      <w:r w:rsidR="00594ABD" w:rsidRPr="005B0601">
        <w:rPr>
          <w:sz w:val="22"/>
          <w:szCs w:val="22"/>
        </w:rPr>
        <w:t>capital costs for a comparable new replacement unit.</w:t>
      </w:r>
      <w:r w:rsidR="0095481A" w:rsidRPr="005B0601">
        <w:rPr>
          <w:sz w:val="22"/>
          <w:szCs w:val="22"/>
        </w:rPr>
        <w:t xml:space="preserve"> </w:t>
      </w:r>
    </w:p>
    <w:p w:rsidR="00B40CBA" w:rsidRPr="005B0601" w:rsidRDefault="00B40CBA" w:rsidP="009F0B5E">
      <w:pPr>
        <w:spacing w:after="240"/>
        <w:ind w:left="360" w:hanging="360"/>
        <w:rPr>
          <w:b/>
          <w:sz w:val="22"/>
          <w:szCs w:val="22"/>
        </w:rPr>
      </w:pPr>
      <w:r w:rsidRPr="005B0601">
        <w:rPr>
          <w:sz w:val="22"/>
          <w:szCs w:val="22"/>
        </w:rPr>
        <w:tab/>
        <w:t>No NSPS regulation categories apply to the operations covered under this project.</w:t>
      </w:r>
    </w:p>
    <w:p w:rsidR="00BA4129" w:rsidRPr="005B0601" w:rsidRDefault="00BA4129" w:rsidP="009F0B5E">
      <w:pPr>
        <w:spacing w:after="240"/>
        <w:ind w:left="360" w:hanging="360"/>
        <w:rPr>
          <w:b/>
          <w:sz w:val="22"/>
          <w:szCs w:val="22"/>
        </w:rPr>
      </w:pPr>
      <w:r w:rsidRPr="005B0601">
        <w:rPr>
          <w:b/>
          <w:sz w:val="22"/>
          <w:szCs w:val="22"/>
        </w:rPr>
        <w:t>NESHAP Applicability</w:t>
      </w:r>
    </w:p>
    <w:p w:rsidR="00B40CBA" w:rsidRPr="005B0601" w:rsidRDefault="00BA4129" w:rsidP="00BA4129">
      <w:pPr>
        <w:spacing w:after="240"/>
        <w:ind w:left="360" w:hanging="360"/>
        <w:rPr>
          <w:sz w:val="22"/>
          <w:szCs w:val="22"/>
        </w:rPr>
      </w:pPr>
      <w:r w:rsidRPr="005B0601">
        <w:rPr>
          <w:sz w:val="22"/>
          <w:szCs w:val="22"/>
        </w:rPr>
        <w:tab/>
        <w:t xml:space="preserve">The </w:t>
      </w:r>
      <w:r w:rsidR="000F685C" w:rsidRPr="005B0601">
        <w:rPr>
          <w:sz w:val="22"/>
          <w:szCs w:val="22"/>
        </w:rPr>
        <w:t xml:space="preserve">Indoor Surface Coating </w:t>
      </w:r>
      <w:r w:rsidR="005B0601" w:rsidRPr="005B0601">
        <w:rPr>
          <w:sz w:val="22"/>
          <w:szCs w:val="22"/>
        </w:rPr>
        <w:t>operation</w:t>
      </w:r>
      <w:r w:rsidR="000F685C" w:rsidRPr="005B0601">
        <w:rPr>
          <w:sz w:val="22"/>
          <w:szCs w:val="22"/>
        </w:rPr>
        <w:t xml:space="preserve"> (EU No. 020) </w:t>
      </w:r>
      <w:r w:rsidR="005B0601" w:rsidRPr="005B0601">
        <w:rPr>
          <w:sz w:val="22"/>
          <w:szCs w:val="22"/>
        </w:rPr>
        <w:t>and the Open Air Surface Coating operation (EU No. 018) are</w:t>
      </w:r>
      <w:r w:rsidRPr="005B0601">
        <w:rPr>
          <w:sz w:val="22"/>
          <w:szCs w:val="22"/>
        </w:rPr>
        <w:t xml:space="preserve"> </w:t>
      </w:r>
      <w:r w:rsidR="0084688B" w:rsidRPr="005B0601">
        <w:rPr>
          <w:sz w:val="22"/>
          <w:szCs w:val="22"/>
        </w:rPr>
        <w:t xml:space="preserve">currently </w:t>
      </w:r>
      <w:r w:rsidRPr="005B0601">
        <w:rPr>
          <w:sz w:val="22"/>
          <w:szCs w:val="22"/>
        </w:rPr>
        <w:t xml:space="preserve">regulated under 40 CFR 63 - Subpart </w:t>
      </w:r>
      <w:r w:rsidR="000F685C" w:rsidRPr="005B0601">
        <w:rPr>
          <w:sz w:val="22"/>
          <w:szCs w:val="22"/>
        </w:rPr>
        <w:t>II</w:t>
      </w:r>
      <w:r w:rsidRPr="005B0601">
        <w:rPr>
          <w:sz w:val="22"/>
          <w:szCs w:val="22"/>
        </w:rPr>
        <w:t xml:space="preserve">, </w:t>
      </w:r>
      <w:r w:rsidR="00E9320A" w:rsidRPr="005B0601">
        <w:rPr>
          <w:bCs/>
          <w:caps/>
          <w:snapToGrid w:val="0"/>
          <w:sz w:val="22"/>
          <w:szCs w:val="22"/>
          <w:u w:val="single"/>
        </w:rPr>
        <w:t xml:space="preserve">National Emission Standards for </w:t>
      </w:r>
      <w:r w:rsidR="000F685C" w:rsidRPr="005B0601">
        <w:rPr>
          <w:bCs/>
          <w:caps/>
          <w:snapToGrid w:val="0"/>
          <w:sz w:val="22"/>
          <w:szCs w:val="22"/>
          <w:u w:val="single"/>
        </w:rPr>
        <w:t>SHIP BUILDING AND REPAIR (SURFACE COATING)</w:t>
      </w:r>
      <w:r w:rsidR="000F685C" w:rsidRPr="005B0601">
        <w:rPr>
          <w:bCs/>
          <w:caps/>
          <w:snapToGrid w:val="0"/>
          <w:sz w:val="22"/>
          <w:szCs w:val="22"/>
        </w:rPr>
        <w:t>,</w:t>
      </w:r>
      <w:r w:rsidRPr="005B0601">
        <w:rPr>
          <w:sz w:val="22"/>
          <w:szCs w:val="22"/>
        </w:rPr>
        <w:t xml:space="preserve"> incorporated by reference in Rule 62-204.800, F.A.C.</w:t>
      </w:r>
      <w:r w:rsidR="000F685C" w:rsidRPr="005B0601">
        <w:rPr>
          <w:sz w:val="22"/>
          <w:szCs w:val="22"/>
        </w:rPr>
        <w:t>, and Rule 2.301, JEPB.</w:t>
      </w:r>
    </w:p>
    <w:p w:rsidR="00BA4129" w:rsidRPr="005B0601" w:rsidRDefault="00B40CBA" w:rsidP="00BA4129">
      <w:pPr>
        <w:spacing w:after="240"/>
        <w:ind w:left="360" w:hanging="360"/>
        <w:rPr>
          <w:sz w:val="22"/>
          <w:szCs w:val="22"/>
        </w:rPr>
      </w:pPr>
      <w:r w:rsidRPr="005B0601">
        <w:rPr>
          <w:sz w:val="22"/>
          <w:szCs w:val="22"/>
        </w:rPr>
        <w:tab/>
      </w:r>
      <w:r w:rsidR="00BA4129" w:rsidRPr="005B0601">
        <w:rPr>
          <w:bCs/>
          <w:snapToGrid w:val="0"/>
          <w:sz w:val="22"/>
          <w:szCs w:val="22"/>
        </w:rPr>
        <w:t xml:space="preserve">This project will not change the applicability status of the NESHAP to the </w:t>
      </w:r>
      <w:r w:rsidR="000F685C" w:rsidRPr="005B0601">
        <w:rPr>
          <w:sz w:val="22"/>
          <w:szCs w:val="22"/>
        </w:rPr>
        <w:t xml:space="preserve">Indoor Surface Coating </w:t>
      </w:r>
      <w:r w:rsidR="005B0601" w:rsidRPr="005B0601">
        <w:rPr>
          <w:sz w:val="22"/>
          <w:szCs w:val="22"/>
        </w:rPr>
        <w:t>operation</w:t>
      </w:r>
      <w:r w:rsidR="000F685C" w:rsidRPr="005B0601">
        <w:rPr>
          <w:sz w:val="22"/>
          <w:szCs w:val="22"/>
        </w:rPr>
        <w:t xml:space="preserve"> (EU No. 020)</w:t>
      </w:r>
      <w:r w:rsidR="005B0601" w:rsidRPr="005B0601">
        <w:rPr>
          <w:sz w:val="22"/>
          <w:szCs w:val="22"/>
        </w:rPr>
        <w:t xml:space="preserve"> </w:t>
      </w:r>
      <w:proofErr w:type="gramStart"/>
      <w:r w:rsidR="005B0601" w:rsidRPr="005B0601">
        <w:rPr>
          <w:sz w:val="22"/>
          <w:szCs w:val="22"/>
        </w:rPr>
        <w:t>nor</w:t>
      </w:r>
      <w:proofErr w:type="gramEnd"/>
      <w:r w:rsidR="005B0601" w:rsidRPr="005B0601">
        <w:rPr>
          <w:sz w:val="22"/>
          <w:szCs w:val="22"/>
        </w:rPr>
        <w:t xml:space="preserve"> the Open Air Surface Coating operation (EU No. 018)</w:t>
      </w:r>
      <w:r w:rsidR="00BA4129" w:rsidRPr="005B0601">
        <w:rPr>
          <w:bCs/>
          <w:snapToGrid w:val="0"/>
          <w:sz w:val="22"/>
          <w:szCs w:val="22"/>
        </w:rPr>
        <w:t>.</w:t>
      </w:r>
      <w:r w:rsidR="00BA4129" w:rsidRPr="005B0601">
        <w:rPr>
          <w:bCs/>
          <w:caps/>
          <w:snapToGrid w:val="0"/>
          <w:sz w:val="22"/>
          <w:szCs w:val="22"/>
        </w:rPr>
        <w:t xml:space="preserve"> </w:t>
      </w:r>
    </w:p>
    <w:p w:rsidR="007128D0" w:rsidRPr="00DD436B" w:rsidRDefault="007128D0" w:rsidP="007128D0">
      <w:pPr>
        <w:spacing w:after="240"/>
        <w:rPr>
          <w:b/>
          <w:sz w:val="22"/>
          <w:szCs w:val="22"/>
        </w:rPr>
      </w:pPr>
      <w:r w:rsidRPr="00DD436B">
        <w:rPr>
          <w:b/>
          <w:sz w:val="22"/>
          <w:szCs w:val="22"/>
        </w:rPr>
        <w:t>APPLICABILITY OF PREVIOUS PERMITS</w:t>
      </w:r>
    </w:p>
    <w:p w:rsidR="00233383" w:rsidRDefault="007128D0" w:rsidP="007128D0">
      <w:pPr>
        <w:spacing w:after="120"/>
        <w:rPr>
          <w:b/>
          <w:caps/>
          <w:sz w:val="22"/>
          <w:szCs w:val="22"/>
        </w:rPr>
      </w:pPr>
      <w:r w:rsidRPr="00DD436B">
        <w:rPr>
          <w:sz w:val="22"/>
          <w:szCs w:val="22"/>
          <w:u w:val="single"/>
        </w:rPr>
        <w:t>Existing Permits and Regulations</w:t>
      </w:r>
      <w:r w:rsidRPr="00DD436B">
        <w:rPr>
          <w:sz w:val="22"/>
          <w:szCs w:val="22"/>
        </w:rPr>
        <w:t>: The conditions of this permit supplements all other previously issued air construction and operation permits for th</w:t>
      </w:r>
      <w:r>
        <w:rPr>
          <w:sz w:val="22"/>
          <w:szCs w:val="22"/>
        </w:rPr>
        <w:t>is</w:t>
      </w:r>
      <w:r w:rsidRPr="00DD436B">
        <w:rPr>
          <w:sz w:val="22"/>
          <w:szCs w:val="22"/>
        </w:rPr>
        <w:t xml:space="preserve"> emission unit. These conditions are in addition to all other applicable permit conditions and regulatory requirements. The Permittee shall continue to comply with the conditions of those permits, which include restrictions and standards regarding capacities, production, operation, fuels, emissions, monitoring, recordkeeping, reporting and the like.</w:t>
      </w:r>
    </w:p>
    <w:p w:rsidR="00233383" w:rsidRDefault="00233383" w:rsidP="00DA4E78">
      <w:pPr>
        <w:spacing w:after="120"/>
        <w:rPr>
          <w:b/>
          <w:caps/>
          <w:sz w:val="22"/>
          <w:szCs w:val="22"/>
        </w:rPr>
      </w:pPr>
    </w:p>
    <w:p w:rsidR="00193F10" w:rsidRPr="005B0601" w:rsidRDefault="00193F10" w:rsidP="00DA4E78">
      <w:pPr>
        <w:spacing w:after="120"/>
        <w:rPr>
          <w:b/>
          <w:caps/>
          <w:sz w:val="22"/>
          <w:szCs w:val="22"/>
        </w:rPr>
      </w:pPr>
      <w:r w:rsidRPr="005B0601">
        <w:rPr>
          <w:b/>
          <w:caps/>
          <w:sz w:val="22"/>
          <w:szCs w:val="22"/>
        </w:rPr>
        <w:t>4.  Preliminary Determination</w:t>
      </w:r>
    </w:p>
    <w:p w:rsidR="00193F10" w:rsidRDefault="00193F10" w:rsidP="009F0B5E">
      <w:pPr>
        <w:spacing w:after="120"/>
        <w:rPr>
          <w:sz w:val="22"/>
        </w:rPr>
      </w:pPr>
      <w:r w:rsidRPr="005B0601">
        <w:rPr>
          <w:sz w:val="22"/>
          <w:szCs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EE40FF" w:rsidRPr="005B0601">
        <w:rPr>
          <w:sz w:val="22"/>
          <w:szCs w:val="22"/>
        </w:rPr>
        <w:t xml:space="preserve">Jerry Woosley </w:t>
      </w:r>
      <w:r w:rsidRPr="005B0601">
        <w:rPr>
          <w:sz w:val="22"/>
          <w:szCs w:val="22"/>
        </w:rPr>
        <w:t xml:space="preserve">is the project </w:t>
      </w:r>
      <w:r w:rsidR="009F0B5E" w:rsidRPr="005B0601">
        <w:rPr>
          <w:sz w:val="22"/>
          <w:szCs w:val="22"/>
        </w:rPr>
        <w:t xml:space="preserve">specialist </w:t>
      </w:r>
      <w:r w:rsidRPr="005B0601">
        <w:rPr>
          <w:sz w:val="22"/>
          <w:szCs w:val="22"/>
        </w:rPr>
        <w:t xml:space="preserve">responsible for reviewing the application and drafting the permit.  Additional details of this analysis may be obtained by contacting the project </w:t>
      </w:r>
      <w:r w:rsidR="009D54D7" w:rsidRPr="005B0601">
        <w:rPr>
          <w:sz w:val="22"/>
          <w:szCs w:val="22"/>
        </w:rPr>
        <w:t>specialist</w:t>
      </w:r>
      <w:r w:rsidRPr="005B0601">
        <w:rPr>
          <w:sz w:val="22"/>
          <w:szCs w:val="22"/>
        </w:rPr>
        <w:t xml:space="preserve"> at the </w:t>
      </w:r>
      <w:r w:rsidR="00292004" w:rsidRPr="005B0601">
        <w:rPr>
          <w:sz w:val="22"/>
          <w:szCs w:val="22"/>
        </w:rPr>
        <w:t xml:space="preserve">Florida Department of Environmental Protection, Northeast District Office, </w:t>
      </w:r>
      <w:r w:rsidR="000F685C" w:rsidRPr="005B0601">
        <w:rPr>
          <w:sz w:val="22"/>
          <w:szCs w:val="22"/>
        </w:rPr>
        <w:t xml:space="preserve">Waste and </w:t>
      </w:r>
      <w:r w:rsidR="00453DEC" w:rsidRPr="005B0601">
        <w:rPr>
          <w:sz w:val="22"/>
          <w:szCs w:val="22"/>
        </w:rPr>
        <w:t xml:space="preserve">Air </w:t>
      </w:r>
      <w:r w:rsidR="000F685C" w:rsidRPr="005B0601">
        <w:rPr>
          <w:sz w:val="22"/>
          <w:szCs w:val="22"/>
        </w:rPr>
        <w:t>Management Program</w:t>
      </w:r>
      <w:r w:rsidR="00453DEC" w:rsidRPr="005B0601">
        <w:rPr>
          <w:sz w:val="22"/>
          <w:szCs w:val="22"/>
        </w:rPr>
        <w:t xml:space="preserve">, </w:t>
      </w:r>
      <w:r w:rsidR="000F685C" w:rsidRPr="005B0601">
        <w:rPr>
          <w:sz w:val="22"/>
          <w:szCs w:val="22"/>
        </w:rPr>
        <w:t>8800</w:t>
      </w:r>
      <w:r w:rsidR="00292004" w:rsidRPr="005B0601">
        <w:rPr>
          <w:sz w:val="22"/>
          <w:szCs w:val="22"/>
        </w:rPr>
        <w:t xml:space="preserve"> Baymeadows Way</w:t>
      </w:r>
      <w:r w:rsidR="000F685C" w:rsidRPr="005B0601">
        <w:rPr>
          <w:sz w:val="22"/>
          <w:szCs w:val="22"/>
        </w:rPr>
        <w:t xml:space="preserve"> West</w:t>
      </w:r>
      <w:r w:rsidR="00292004" w:rsidRPr="005B0601">
        <w:rPr>
          <w:sz w:val="22"/>
          <w:szCs w:val="22"/>
        </w:rPr>
        <w:t xml:space="preserve">, Suite </w:t>
      </w:r>
      <w:r w:rsidR="000F685C" w:rsidRPr="005B0601">
        <w:rPr>
          <w:sz w:val="22"/>
          <w:szCs w:val="22"/>
        </w:rPr>
        <w:t>1</w:t>
      </w:r>
      <w:r w:rsidR="00292004" w:rsidRPr="005B0601">
        <w:rPr>
          <w:sz w:val="22"/>
          <w:szCs w:val="22"/>
        </w:rPr>
        <w:t xml:space="preserve">00, Jacksonville, FL 32256, Phone: </w:t>
      </w:r>
      <w:r w:rsidR="009D54D7" w:rsidRPr="005B0601">
        <w:rPr>
          <w:sz w:val="22"/>
          <w:szCs w:val="22"/>
        </w:rPr>
        <w:t>(</w:t>
      </w:r>
      <w:r w:rsidR="00292004" w:rsidRPr="005B0601">
        <w:rPr>
          <w:sz w:val="22"/>
          <w:szCs w:val="22"/>
        </w:rPr>
        <w:t>904</w:t>
      </w:r>
      <w:r w:rsidR="009D54D7" w:rsidRPr="005B0601">
        <w:rPr>
          <w:sz w:val="22"/>
          <w:szCs w:val="22"/>
        </w:rPr>
        <w:t>) 256-1700</w:t>
      </w:r>
      <w:r w:rsidR="00292004" w:rsidRPr="005B0601">
        <w:rPr>
          <w:sz w:val="22"/>
          <w:szCs w:val="22"/>
        </w:rPr>
        <w:t>.</w:t>
      </w:r>
    </w:p>
    <w:sectPr w:rsidR="00193F10" w:rsidSect="00515DFB">
      <w:headerReference w:type="default" r:id="rId9"/>
      <w:footerReference w:type="default" r:id="rId10"/>
      <w:headerReference w:type="first" r:id="rId11"/>
      <w:footerReference w:type="first" r:id="rId12"/>
      <w:pgSz w:w="12240" w:h="15840" w:code="1"/>
      <w:pgMar w:top="720" w:right="1080" w:bottom="720" w:left="1080" w:header="720" w:footer="720" w:gutter="0"/>
      <w:paperSrc w:first="7" w:other="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9F9" w:rsidRDefault="006C69F9">
      <w:r>
        <w:separator/>
      </w:r>
    </w:p>
  </w:endnote>
  <w:endnote w:type="continuationSeparator" w:id="0">
    <w:p w:rsidR="006C69F9" w:rsidRDefault="006C69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A04" w:rsidRPr="001E7CDE" w:rsidRDefault="00F70A04" w:rsidP="00F70A04">
    <w:pPr>
      <w:pBdr>
        <w:top w:val="single" w:sz="8" w:space="1" w:color="auto"/>
      </w:pBdr>
      <w:tabs>
        <w:tab w:val="left" w:pos="5760"/>
      </w:tabs>
      <w:spacing w:before="240"/>
      <w:rPr>
        <w:rStyle w:val="PageNumber"/>
        <w:sz w:val="18"/>
        <w:szCs w:val="18"/>
      </w:rPr>
    </w:pPr>
    <w:r w:rsidRPr="00F563E2">
      <w:rPr>
        <w:bCs/>
        <w:sz w:val="18"/>
        <w:szCs w:val="18"/>
      </w:rPr>
      <w:t>BAE Systems Southeast Shipyards</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w:t>
    </w:r>
    <w:r>
      <w:rPr>
        <w:rStyle w:val="PageNumber"/>
        <w:sz w:val="18"/>
        <w:szCs w:val="18"/>
      </w:rPr>
      <w:t>258</w:t>
    </w:r>
    <w:r w:rsidRPr="001E7CDE">
      <w:rPr>
        <w:rStyle w:val="PageNumber"/>
        <w:sz w:val="18"/>
        <w:szCs w:val="18"/>
      </w:rPr>
      <w:t>-</w:t>
    </w:r>
    <w:r w:rsidR="00332002">
      <w:rPr>
        <w:rStyle w:val="PageNumber"/>
        <w:sz w:val="18"/>
        <w:szCs w:val="18"/>
      </w:rPr>
      <w:t>013</w:t>
    </w:r>
    <w:r w:rsidRPr="001E7CDE">
      <w:rPr>
        <w:rStyle w:val="PageNumber"/>
        <w:sz w:val="18"/>
        <w:szCs w:val="18"/>
      </w:rPr>
      <w:t>-AC</w:t>
    </w:r>
  </w:p>
  <w:p w:rsidR="00654F94" w:rsidRPr="000C34C3" w:rsidRDefault="00F70A04" w:rsidP="00F70A04">
    <w:pPr>
      <w:pStyle w:val="Footer"/>
      <w:tabs>
        <w:tab w:val="left" w:pos="4320"/>
        <w:tab w:val="left" w:pos="5040"/>
        <w:tab w:val="left" w:pos="5130"/>
        <w:tab w:val="left" w:pos="7650"/>
      </w:tabs>
      <w:rPr>
        <w:rFonts w:ascii="Book Antiqua" w:hAnsi="Book Antiqua"/>
        <w:sz w:val="18"/>
        <w:szCs w:val="18"/>
      </w:rPr>
    </w:pPr>
    <w:r w:rsidRPr="001E7CDE">
      <w:rPr>
        <w:rStyle w:val="PageNumber"/>
        <w:sz w:val="18"/>
        <w:szCs w:val="18"/>
      </w:rPr>
      <w:t xml:space="preserve">Jacksonville </w:t>
    </w:r>
    <w:r>
      <w:rPr>
        <w:rStyle w:val="PageNumber"/>
        <w:sz w:val="18"/>
        <w:szCs w:val="18"/>
      </w:rPr>
      <w:t>Southeast Shipyards</w:t>
    </w:r>
    <w:r w:rsidRPr="001E7CDE">
      <w:rPr>
        <w:rStyle w:val="PageNumber"/>
        <w:sz w:val="18"/>
        <w:szCs w:val="18"/>
      </w:rPr>
      <w:tab/>
    </w:r>
    <w:r>
      <w:rPr>
        <w:rStyle w:val="PageNumber"/>
        <w:sz w:val="18"/>
        <w:szCs w:val="18"/>
      </w:rPr>
      <w:tab/>
    </w:r>
    <w:r>
      <w:rPr>
        <w:rStyle w:val="PageNumber"/>
        <w:sz w:val="18"/>
        <w:szCs w:val="18"/>
      </w:rPr>
      <w:tab/>
    </w:r>
    <w:r>
      <w:rPr>
        <w:rStyle w:val="PageNumber"/>
        <w:sz w:val="18"/>
        <w:szCs w:val="18"/>
      </w:rPr>
      <w:tab/>
    </w:r>
    <w:r>
      <w:rPr>
        <w:rStyle w:val="PageNumber"/>
        <w:sz w:val="18"/>
        <w:szCs w:val="18"/>
      </w:rPr>
      <w:tab/>
      <w:t>EU Nos. 018 and 020</w:t>
    </w:r>
  </w:p>
  <w:p w:rsidR="00654F94" w:rsidRPr="00F70A04" w:rsidRDefault="00654F94">
    <w:pPr>
      <w:pStyle w:val="Footer"/>
      <w:jc w:val="center"/>
    </w:pPr>
    <w:r w:rsidRPr="00F70A04">
      <w:rPr>
        <w:sz w:val="18"/>
        <w:szCs w:val="18"/>
      </w:rPr>
      <w:t xml:space="preserve">Page </w:t>
    </w:r>
    <w:r w:rsidR="003F1FAB" w:rsidRPr="00F70A04">
      <w:rPr>
        <w:b/>
        <w:sz w:val="18"/>
        <w:szCs w:val="18"/>
      </w:rPr>
      <w:fldChar w:fldCharType="begin"/>
    </w:r>
    <w:r w:rsidRPr="00F70A04">
      <w:rPr>
        <w:b/>
        <w:sz w:val="18"/>
        <w:szCs w:val="18"/>
      </w:rPr>
      <w:instrText xml:space="preserve"> PAGE </w:instrText>
    </w:r>
    <w:r w:rsidR="003F1FAB" w:rsidRPr="00F70A04">
      <w:rPr>
        <w:b/>
        <w:sz w:val="18"/>
        <w:szCs w:val="18"/>
      </w:rPr>
      <w:fldChar w:fldCharType="separate"/>
    </w:r>
    <w:r w:rsidR="00F7181A">
      <w:rPr>
        <w:b/>
        <w:noProof/>
        <w:sz w:val="18"/>
        <w:szCs w:val="18"/>
      </w:rPr>
      <w:t>2</w:t>
    </w:r>
    <w:r w:rsidR="003F1FAB" w:rsidRPr="00F70A04">
      <w:rPr>
        <w:b/>
        <w:sz w:val="18"/>
        <w:szCs w:val="18"/>
      </w:rPr>
      <w:fldChar w:fldCharType="end"/>
    </w:r>
    <w:r w:rsidRPr="00F70A04">
      <w:rPr>
        <w:sz w:val="18"/>
        <w:szCs w:val="18"/>
      </w:rPr>
      <w:t xml:space="preserve"> of </w:t>
    </w:r>
    <w:r w:rsidR="003F1FAB" w:rsidRPr="00F70A04">
      <w:rPr>
        <w:b/>
        <w:sz w:val="18"/>
        <w:szCs w:val="18"/>
      </w:rPr>
      <w:fldChar w:fldCharType="begin"/>
    </w:r>
    <w:r w:rsidRPr="00F70A04">
      <w:rPr>
        <w:b/>
        <w:sz w:val="18"/>
        <w:szCs w:val="18"/>
      </w:rPr>
      <w:instrText xml:space="preserve"> NUMPAGES  </w:instrText>
    </w:r>
    <w:r w:rsidR="003F1FAB" w:rsidRPr="00F70A04">
      <w:rPr>
        <w:b/>
        <w:sz w:val="18"/>
        <w:szCs w:val="18"/>
      </w:rPr>
      <w:fldChar w:fldCharType="separate"/>
    </w:r>
    <w:r w:rsidR="00F7181A">
      <w:rPr>
        <w:b/>
        <w:noProof/>
        <w:sz w:val="18"/>
        <w:szCs w:val="18"/>
      </w:rPr>
      <w:t>6</w:t>
    </w:r>
    <w:r w:rsidR="003F1FAB" w:rsidRPr="00F70A04">
      <w:rPr>
        <w:b/>
        <w:sz w:val="18"/>
        <w:szCs w:val="18"/>
      </w:rPr>
      <w:fldChar w:fldCharType="end"/>
    </w:r>
  </w:p>
  <w:p w:rsidR="00654F94" w:rsidRDefault="00654F94" w:rsidP="00C956E4">
    <w:pPr>
      <w:pStyle w:val="Footer"/>
      <w:tabs>
        <w:tab w:val="clear" w:pos="4320"/>
        <w:tab w:val="clear" w:pos="8640"/>
        <w:tab w:val="left" w:pos="5681"/>
      </w:tabs>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F9" w:rsidRDefault="006C69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9F9" w:rsidRDefault="006C69F9">
      <w:r>
        <w:separator/>
      </w:r>
    </w:p>
  </w:footnote>
  <w:footnote w:type="continuationSeparator" w:id="0">
    <w:p w:rsidR="006C69F9" w:rsidRDefault="006C6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F9" w:rsidRPr="004B2C08" w:rsidRDefault="006C69F9">
    <w:pPr>
      <w:pStyle w:val="Header"/>
      <w:pBdr>
        <w:bottom w:val="single" w:sz="6" w:space="1" w:color="auto"/>
      </w:pBdr>
      <w:spacing w:after="240"/>
      <w:jc w:val="center"/>
      <w:rPr>
        <w:rFonts w:ascii="Book Antiqua" w:hAnsi="Book Antiqua"/>
        <w:b/>
        <w:caps/>
        <w:sz w:val="22"/>
        <w:u w:val="single"/>
      </w:rPr>
    </w:pPr>
    <w:r w:rsidRPr="004B2C08">
      <w:rPr>
        <w:rFonts w:ascii="Book Antiqua" w:hAnsi="Book Antiqua"/>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9F9" w:rsidRDefault="006C69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F802BC"/>
    <w:multiLevelType w:val="singleLevel"/>
    <w:tmpl w:val="FDAC5272"/>
    <w:lvl w:ilvl="0">
      <w:start w:val="1"/>
      <w:numFmt w:val="decimal"/>
      <w:lvlText w:val="%1."/>
      <w:lvlJc w:val="left"/>
      <w:pPr>
        <w:tabs>
          <w:tab w:val="num" w:pos="360"/>
        </w:tabs>
        <w:ind w:left="360" w:hanging="360"/>
      </w:pPr>
    </w:lvl>
  </w:abstractNum>
  <w:abstractNum w:abstractNumId="1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97E627D"/>
    <w:multiLevelType w:val="hybridMultilevel"/>
    <w:tmpl w:val="5BF07DE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C8F56A5"/>
    <w:multiLevelType w:val="hybridMultilevel"/>
    <w:tmpl w:val="90F6A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6F3390"/>
    <w:multiLevelType w:val="hybridMultilevel"/>
    <w:tmpl w:val="D1DC6E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8"/>
  </w:num>
  <w:num w:numId="2">
    <w:abstractNumId w:val="19"/>
  </w:num>
  <w:num w:numId="3">
    <w:abstractNumId w:val="1"/>
  </w:num>
  <w:num w:numId="4">
    <w:abstractNumId w:val="6"/>
  </w:num>
  <w:num w:numId="5">
    <w:abstractNumId w:val="17"/>
  </w:num>
  <w:num w:numId="6">
    <w:abstractNumId w:val="5"/>
  </w:num>
  <w:num w:numId="7">
    <w:abstractNumId w:val="4"/>
  </w:num>
  <w:num w:numId="8">
    <w:abstractNumId w:val="21"/>
  </w:num>
  <w:num w:numId="9">
    <w:abstractNumId w:val="9"/>
  </w:num>
  <w:num w:numId="10">
    <w:abstractNumId w:val="16"/>
  </w:num>
  <w:num w:numId="11">
    <w:abstractNumId w:val="11"/>
  </w:num>
  <w:num w:numId="12">
    <w:abstractNumId w:val="2"/>
  </w:num>
  <w:num w:numId="13">
    <w:abstractNumId w:val="14"/>
  </w:num>
  <w:num w:numId="14">
    <w:abstractNumId w:val="13"/>
  </w:num>
  <w:num w:numId="15">
    <w:abstractNumId w:val="10"/>
  </w:num>
  <w:num w:numId="16">
    <w:abstractNumId w:val="18"/>
  </w:num>
  <w:num w:numId="17">
    <w:abstractNumId w:val="15"/>
  </w:num>
  <w:num w:numId="18">
    <w:abstractNumId w:val="7"/>
  </w:num>
  <w:num w:numId="19">
    <w:abstractNumId w:val="12"/>
  </w:num>
  <w:num w:numId="20">
    <w:abstractNumId w:val="20"/>
  </w:num>
  <w:num w:numId="21">
    <w:abstractNumId w:val="22"/>
  </w:num>
  <w:num w:numId="22">
    <w:abstractNumId w:val="0"/>
  </w:num>
  <w:num w:numId="23">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73729"/>
  </w:hdrShapeDefaults>
  <w:footnotePr>
    <w:footnote w:id="-1"/>
    <w:footnote w:id="0"/>
  </w:footnotePr>
  <w:endnotePr>
    <w:endnote w:id="-1"/>
    <w:endnote w:id="0"/>
  </w:endnotePr>
  <w:compat/>
  <w:rsids>
    <w:rsidRoot w:val="00193F10"/>
    <w:rsid w:val="00007C5D"/>
    <w:rsid w:val="00010F0D"/>
    <w:rsid w:val="00011A5D"/>
    <w:rsid w:val="00023A9C"/>
    <w:rsid w:val="00026E9B"/>
    <w:rsid w:val="00034F5E"/>
    <w:rsid w:val="000416A1"/>
    <w:rsid w:val="000444E4"/>
    <w:rsid w:val="000548D2"/>
    <w:rsid w:val="00054F49"/>
    <w:rsid w:val="00055086"/>
    <w:rsid w:val="00056DA1"/>
    <w:rsid w:val="0006146B"/>
    <w:rsid w:val="00065DC1"/>
    <w:rsid w:val="00066706"/>
    <w:rsid w:val="000750E0"/>
    <w:rsid w:val="0007769F"/>
    <w:rsid w:val="00083BD8"/>
    <w:rsid w:val="000844DE"/>
    <w:rsid w:val="000874A3"/>
    <w:rsid w:val="000902A7"/>
    <w:rsid w:val="00095684"/>
    <w:rsid w:val="00096160"/>
    <w:rsid w:val="000A0BAC"/>
    <w:rsid w:val="000A36CB"/>
    <w:rsid w:val="000B3073"/>
    <w:rsid w:val="000B3948"/>
    <w:rsid w:val="000B4022"/>
    <w:rsid w:val="000B4B28"/>
    <w:rsid w:val="000B759A"/>
    <w:rsid w:val="000B7E74"/>
    <w:rsid w:val="000C34C3"/>
    <w:rsid w:val="000C39F0"/>
    <w:rsid w:val="000C4759"/>
    <w:rsid w:val="000C5143"/>
    <w:rsid w:val="000C6173"/>
    <w:rsid w:val="000D2640"/>
    <w:rsid w:val="000D2F0F"/>
    <w:rsid w:val="000E175D"/>
    <w:rsid w:val="000E19D0"/>
    <w:rsid w:val="000E29F8"/>
    <w:rsid w:val="000F3508"/>
    <w:rsid w:val="000F5193"/>
    <w:rsid w:val="000F685C"/>
    <w:rsid w:val="000F7C26"/>
    <w:rsid w:val="00101D1C"/>
    <w:rsid w:val="001157BF"/>
    <w:rsid w:val="001257DF"/>
    <w:rsid w:val="00126957"/>
    <w:rsid w:val="001308C7"/>
    <w:rsid w:val="00131FA2"/>
    <w:rsid w:val="00132800"/>
    <w:rsid w:val="001336DA"/>
    <w:rsid w:val="00136B63"/>
    <w:rsid w:val="00141306"/>
    <w:rsid w:val="001422AD"/>
    <w:rsid w:val="00155158"/>
    <w:rsid w:val="001566D3"/>
    <w:rsid w:val="0015772D"/>
    <w:rsid w:val="0016276D"/>
    <w:rsid w:val="00165C24"/>
    <w:rsid w:val="00176B64"/>
    <w:rsid w:val="001771DC"/>
    <w:rsid w:val="0018069F"/>
    <w:rsid w:val="00193F10"/>
    <w:rsid w:val="00194AA6"/>
    <w:rsid w:val="001A2DC8"/>
    <w:rsid w:val="001B7C39"/>
    <w:rsid w:val="001C07A3"/>
    <w:rsid w:val="001C2419"/>
    <w:rsid w:val="001C4463"/>
    <w:rsid w:val="001C4E37"/>
    <w:rsid w:val="001D2735"/>
    <w:rsid w:val="001D487F"/>
    <w:rsid w:val="001D5978"/>
    <w:rsid w:val="001E0EE9"/>
    <w:rsid w:val="001E220F"/>
    <w:rsid w:val="001E496E"/>
    <w:rsid w:val="001E5821"/>
    <w:rsid w:val="001E6852"/>
    <w:rsid w:val="001E7558"/>
    <w:rsid w:val="001F0C44"/>
    <w:rsid w:val="001F18F7"/>
    <w:rsid w:val="001F384D"/>
    <w:rsid w:val="00205A9C"/>
    <w:rsid w:val="00210D50"/>
    <w:rsid w:val="00212E8C"/>
    <w:rsid w:val="00215AE8"/>
    <w:rsid w:val="0022347B"/>
    <w:rsid w:val="00227D82"/>
    <w:rsid w:val="00233383"/>
    <w:rsid w:val="00233703"/>
    <w:rsid w:val="002442AD"/>
    <w:rsid w:val="00261B7B"/>
    <w:rsid w:val="002642B1"/>
    <w:rsid w:val="0027014F"/>
    <w:rsid w:val="0027734D"/>
    <w:rsid w:val="00283FCF"/>
    <w:rsid w:val="0029051E"/>
    <w:rsid w:val="00292004"/>
    <w:rsid w:val="002975AE"/>
    <w:rsid w:val="002A28C2"/>
    <w:rsid w:val="002A4D69"/>
    <w:rsid w:val="002C4564"/>
    <w:rsid w:val="002C7057"/>
    <w:rsid w:val="002D1CFC"/>
    <w:rsid w:val="002F0C56"/>
    <w:rsid w:val="002F0E6E"/>
    <w:rsid w:val="002F285E"/>
    <w:rsid w:val="00300413"/>
    <w:rsid w:val="003063B5"/>
    <w:rsid w:val="003067C1"/>
    <w:rsid w:val="00306E92"/>
    <w:rsid w:val="00314E04"/>
    <w:rsid w:val="00323C7A"/>
    <w:rsid w:val="00332002"/>
    <w:rsid w:val="00335879"/>
    <w:rsid w:val="00336307"/>
    <w:rsid w:val="00336FA8"/>
    <w:rsid w:val="00340582"/>
    <w:rsid w:val="00343866"/>
    <w:rsid w:val="0034430F"/>
    <w:rsid w:val="00351EAA"/>
    <w:rsid w:val="00353594"/>
    <w:rsid w:val="003621B9"/>
    <w:rsid w:val="00362B27"/>
    <w:rsid w:val="0036621A"/>
    <w:rsid w:val="003735E7"/>
    <w:rsid w:val="00377C06"/>
    <w:rsid w:val="003858DE"/>
    <w:rsid w:val="00386FA4"/>
    <w:rsid w:val="00397E8B"/>
    <w:rsid w:val="003A3C29"/>
    <w:rsid w:val="003B2FC7"/>
    <w:rsid w:val="003B57BA"/>
    <w:rsid w:val="003D0BC3"/>
    <w:rsid w:val="003D5965"/>
    <w:rsid w:val="003D6866"/>
    <w:rsid w:val="003E2F21"/>
    <w:rsid w:val="003E5715"/>
    <w:rsid w:val="003E683A"/>
    <w:rsid w:val="003E7044"/>
    <w:rsid w:val="003E772A"/>
    <w:rsid w:val="003F1FAB"/>
    <w:rsid w:val="003F280B"/>
    <w:rsid w:val="003F298E"/>
    <w:rsid w:val="003F6460"/>
    <w:rsid w:val="003F669B"/>
    <w:rsid w:val="004005D8"/>
    <w:rsid w:val="00402448"/>
    <w:rsid w:val="00404728"/>
    <w:rsid w:val="0041020C"/>
    <w:rsid w:val="00413FB1"/>
    <w:rsid w:val="00414AA6"/>
    <w:rsid w:val="00430DAB"/>
    <w:rsid w:val="004313DB"/>
    <w:rsid w:val="00433F36"/>
    <w:rsid w:val="004414F2"/>
    <w:rsid w:val="00446B5E"/>
    <w:rsid w:val="00446CB2"/>
    <w:rsid w:val="004521F6"/>
    <w:rsid w:val="00453DEC"/>
    <w:rsid w:val="00457926"/>
    <w:rsid w:val="0046068D"/>
    <w:rsid w:val="0046114A"/>
    <w:rsid w:val="00463E87"/>
    <w:rsid w:val="00464DAD"/>
    <w:rsid w:val="00465240"/>
    <w:rsid w:val="00465504"/>
    <w:rsid w:val="00472364"/>
    <w:rsid w:val="004757F1"/>
    <w:rsid w:val="00491836"/>
    <w:rsid w:val="00495E98"/>
    <w:rsid w:val="00496F6D"/>
    <w:rsid w:val="004A2CFB"/>
    <w:rsid w:val="004A5C38"/>
    <w:rsid w:val="004B2A23"/>
    <w:rsid w:val="004B2C08"/>
    <w:rsid w:val="004B668D"/>
    <w:rsid w:val="004B6C5D"/>
    <w:rsid w:val="004B736E"/>
    <w:rsid w:val="004B7BF1"/>
    <w:rsid w:val="004C0984"/>
    <w:rsid w:val="004C0B27"/>
    <w:rsid w:val="004C248D"/>
    <w:rsid w:val="004C4CB8"/>
    <w:rsid w:val="004C5DEA"/>
    <w:rsid w:val="004D223E"/>
    <w:rsid w:val="004D7DD5"/>
    <w:rsid w:val="004E0004"/>
    <w:rsid w:val="004E53E6"/>
    <w:rsid w:val="005072B3"/>
    <w:rsid w:val="0051232A"/>
    <w:rsid w:val="005130D8"/>
    <w:rsid w:val="00514649"/>
    <w:rsid w:val="00515DFB"/>
    <w:rsid w:val="00520E36"/>
    <w:rsid w:val="00522BC2"/>
    <w:rsid w:val="00527657"/>
    <w:rsid w:val="005310E0"/>
    <w:rsid w:val="00533A14"/>
    <w:rsid w:val="0054287A"/>
    <w:rsid w:val="00545D32"/>
    <w:rsid w:val="00550BC6"/>
    <w:rsid w:val="00555690"/>
    <w:rsid w:val="00557B1B"/>
    <w:rsid w:val="00564EAD"/>
    <w:rsid w:val="005714D4"/>
    <w:rsid w:val="0057160A"/>
    <w:rsid w:val="005844F6"/>
    <w:rsid w:val="00584939"/>
    <w:rsid w:val="00590708"/>
    <w:rsid w:val="00594ABD"/>
    <w:rsid w:val="005A39A4"/>
    <w:rsid w:val="005A59F3"/>
    <w:rsid w:val="005A6C63"/>
    <w:rsid w:val="005A6D80"/>
    <w:rsid w:val="005B0601"/>
    <w:rsid w:val="005B5E62"/>
    <w:rsid w:val="005C1E9C"/>
    <w:rsid w:val="005D1943"/>
    <w:rsid w:val="005D3E7E"/>
    <w:rsid w:val="005D5574"/>
    <w:rsid w:val="005D755F"/>
    <w:rsid w:val="005D7F86"/>
    <w:rsid w:val="005E47EC"/>
    <w:rsid w:val="0060214D"/>
    <w:rsid w:val="006032FF"/>
    <w:rsid w:val="00611FBF"/>
    <w:rsid w:val="00622150"/>
    <w:rsid w:val="00632FED"/>
    <w:rsid w:val="00637DF4"/>
    <w:rsid w:val="00641551"/>
    <w:rsid w:val="006425C1"/>
    <w:rsid w:val="00650667"/>
    <w:rsid w:val="00650F3D"/>
    <w:rsid w:val="0065214A"/>
    <w:rsid w:val="00654554"/>
    <w:rsid w:val="00654F94"/>
    <w:rsid w:val="006565BE"/>
    <w:rsid w:val="006735F9"/>
    <w:rsid w:val="00674BAE"/>
    <w:rsid w:val="00676494"/>
    <w:rsid w:val="00676A62"/>
    <w:rsid w:val="00684184"/>
    <w:rsid w:val="00695D3D"/>
    <w:rsid w:val="006A2900"/>
    <w:rsid w:val="006C2DC6"/>
    <w:rsid w:val="006C69F9"/>
    <w:rsid w:val="006C7499"/>
    <w:rsid w:val="006D0198"/>
    <w:rsid w:val="006D172C"/>
    <w:rsid w:val="006D5BD1"/>
    <w:rsid w:val="006D73AB"/>
    <w:rsid w:val="006E7574"/>
    <w:rsid w:val="006E7846"/>
    <w:rsid w:val="006F46DA"/>
    <w:rsid w:val="006F5FF3"/>
    <w:rsid w:val="0071058E"/>
    <w:rsid w:val="007128D0"/>
    <w:rsid w:val="007133D1"/>
    <w:rsid w:val="0071671E"/>
    <w:rsid w:val="00722F6D"/>
    <w:rsid w:val="00723A9D"/>
    <w:rsid w:val="00732944"/>
    <w:rsid w:val="00735153"/>
    <w:rsid w:val="007357CA"/>
    <w:rsid w:val="0073627A"/>
    <w:rsid w:val="00741F1A"/>
    <w:rsid w:val="00744A86"/>
    <w:rsid w:val="00745867"/>
    <w:rsid w:val="00745F97"/>
    <w:rsid w:val="00747439"/>
    <w:rsid w:val="007526CB"/>
    <w:rsid w:val="007546CC"/>
    <w:rsid w:val="007549CB"/>
    <w:rsid w:val="00754F8A"/>
    <w:rsid w:val="007550C2"/>
    <w:rsid w:val="007747AA"/>
    <w:rsid w:val="00777406"/>
    <w:rsid w:val="00782ABD"/>
    <w:rsid w:val="00783A36"/>
    <w:rsid w:val="00784617"/>
    <w:rsid w:val="00785008"/>
    <w:rsid w:val="00792AB2"/>
    <w:rsid w:val="007953F9"/>
    <w:rsid w:val="007A1092"/>
    <w:rsid w:val="007A1BFA"/>
    <w:rsid w:val="007A2D93"/>
    <w:rsid w:val="007A6C09"/>
    <w:rsid w:val="007A7A91"/>
    <w:rsid w:val="007B20B5"/>
    <w:rsid w:val="007D2713"/>
    <w:rsid w:val="007D4981"/>
    <w:rsid w:val="007E3032"/>
    <w:rsid w:val="007F01AB"/>
    <w:rsid w:val="007F3D50"/>
    <w:rsid w:val="008000A7"/>
    <w:rsid w:val="00802852"/>
    <w:rsid w:val="00810848"/>
    <w:rsid w:val="008108FC"/>
    <w:rsid w:val="0081156D"/>
    <w:rsid w:val="008143E7"/>
    <w:rsid w:val="00815C9D"/>
    <w:rsid w:val="00816BD5"/>
    <w:rsid w:val="008248A8"/>
    <w:rsid w:val="00825780"/>
    <w:rsid w:val="00830B03"/>
    <w:rsid w:val="00835018"/>
    <w:rsid w:val="00835978"/>
    <w:rsid w:val="008375EA"/>
    <w:rsid w:val="0084268B"/>
    <w:rsid w:val="00842717"/>
    <w:rsid w:val="0084542B"/>
    <w:rsid w:val="0084688B"/>
    <w:rsid w:val="00850912"/>
    <w:rsid w:val="0085471B"/>
    <w:rsid w:val="00854CE7"/>
    <w:rsid w:val="00863079"/>
    <w:rsid w:val="00863B3A"/>
    <w:rsid w:val="00865403"/>
    <w:rsid w:val="0086689E"/>
    <w:rsid w:val="00883755"/>
    <w:rsid w:val="008868AC"/>
    <w:rsid w:val="008926BF"/>
    <w:rsid w:val="0089403F"/>
    <w:rsid w:val="00895870"/>
    <w:rsid w:val="00896880"/>
    <w:rsid w:val="008A3D9E"/>
    <w:rsid w:val="008A6013"/>
    <w:rsid w:val="008B6687"/>
    <w:rsid w:val="008B7129"/>
    <w:rsid w:val="008B7FC1"/>
    <w:rsid w:val="008C0362"/>
    <w:rsid w:val="008C13FC"/>
    <w:rsid w:val="008C307F"/>
    <w:rsid w:val="008C41DB"/>
    <w:rsid w:val="008D610A"/>
    <w:rsid w:val="008E61AD"/>
    <w:rsid w:val="008F0330"/>
    <w:rsid w:val="008F2510"/>
    <w:rsid w:val="008F293B"/>
    <w:rsid w:val="008F36AF"/>
    <w:rsid w:val="008F7D72"/>
    <w:rsid w:val="0090035B"/>
    <w:rsid w:val="00900CDE"/>
    <w:rsid w:val="00900D51"/>
    <w:rsid w:val="00910A2D"/>
    <w:rsid w:val="0091197A"/>
    <w:rsid w:val="0092164A"/>
    <w:rsid w:val="00925E38"/>
    <w:rsid w:val="0093238E"/>
    <w:rsid w:val="009418B7"/>
    <w:rsid w:val="00944EEB"/>
    <w:rsid w:val="0095481A"/>
    <w:rsid w:val="00962587"/>
    <w:rsid w:val="00962BBD"/>
    <w:rsid w:val="00963ED0"/>
    <w:rsid w:val="00965269"/>
    <w:rsid w:val="009714A6"/>
    <w:rsid w:val="00980C45"/>
    <w:rsid w:val="0098666A"/>
    <w:rsid w:val="00991C6B"/>
    <w:rsid w:val="0099285F"/>
    <w:rsid w:val="00992D45"/>
    <w:rsid w:val="009A5E89"/>
    <w:rsid w:val="009A6F16"/>
    <w:rsid w:val="009C1FDD"/>
    <w:rsid w:val="009C39D4"/>
    <w:rsid w:val="009D1692"/>
    <w:rsid w:val="009D54D7"/>
    <w:rsid w:val="009D71D3"/>
    <w:rsid w:val="009E0542"/>
    <w:rsid w:val="009E0DC1"/>
    <w:rsid w:val="009F0B5E"/>
    <w:rsid w:val="009F1697"/>
    <w:rsid w:val="009F234F"/>
    <w:rsid w:val="009F5448"/>
    <w:rsid w:val="009F6BF4"/>
    <w:rsid w:val="00A01E0F"/>
    <w:rsid w:val="00A04C8F"/>
    <w:rsid w:val="00A06AC1"/>
    <w:rsid w:val="00A12919"/>
    <w:rsid w:val="00A133CF"/>
    <w:rsid w:val="00A13805"/>
    <w:rsid w:val="00A13EA8"/>
    <w:rsid w:val="00A20F36"/>
    <w:rsid w:val="00A2322A"/>
    <w:rsid w:val="00A23B98"/>
    <w:rsid w:val="00A32C62"/>
    <w:rsid w:val="00A363D7"/>
    <w:rsid w:val="00A36D8D"/>
    <w:rsid w:val="00A4171E"/>
    <w:rsid w:val="00A41889"/>
    <w:rsid w:val="00A475FC"/>
    <w:rsid w:val="00A607F1"/>
    <w:rsid w:val="00A754BE"/>
    <w:rsid w:val="00A770FA"/>
    <w:rsid w:val="00A8274A"/>
    <w:rsid w:val="00A87145"/>
    <w:rsid w:val="00A91495"/>
    <w:rsid w:val="00A936A5"/>
    <w:rsid w:val="00A938D5"/>
    <w:rsid w:val="00A97492"/>
    <w:rsid w:val="00AA40B5"/>
    <w:rsid w:val="00AA697F"/>
    <w:rsid w:val="00AB1D95"/>
    <w:rsid w:val="00AB36F9"/>
    <w:rsid w:val="00AC4195"/>
    <w:rsid w:val="00AC7214"/>
    <w:rsid w:val="00AC7CE7"/>
    <w:rsid w:val="00AC7D56"/>
    <w:rsid w:val="00AD3150"/>
    <w:rsid w:val="00AE26D4"/>
    <w:rsid w:val="00AE66CD"/>
    <w:rsid w:val="00AF0556"/>
    <w:rsid w:val="00AF1062"/>
    <w:rsid w:val="00AF2BB8"/>
    <w:rsid w:val="00B0588D"/>
    <w:rsid w:val="00B103DE"/>
    <w:rsid w:val="00B15251"/>
    <w:rsid w:val="00B16CD7"/>
    <w:rsid w:val="00B172A9"/>
    <w:rsid w:val="00B17D17"/>
    <w:rsid w:val="00B17EA5"/>
    <w:rsid w:val="00B201A4"/>
    <w:rsid w:val="00B303F6"/>
    <w:rsid w:val="00B3128C"/>
    <w:rsid w:val="00B32322"/>
    <w:rsid w:val="00B3520A"/>
    <w:rsid w:val="00B40CBA"/>
    <w:rsid w:val="00B45BD7"/>
    <w:rsid w:val="00B50804"/>
    <w:rsid w:val="00B518C2"/>
    <w:rsid w:val="00B5748D"/>
    <w:rsid w:val="00B63E9E"/>
    <w:rsid w:val="00B641F3"/>
    <w:rsid w:val="00B66480"/>
    <w:rsid w:val="00B857C4"/>
    <w:rsid w:val="00B86E48"/>
    <w:rsid w:val="00B87E81"/>
    <w:rsid w:val="00BA1772"/>
    <w:rsid w:val="00BA1786"/>
    <w:rsid w:val="00BA270A"/>
    <w:rsid w:val="00BA279A"/>
    <w:rsid w:val="00BA4129"/>
    <w:rsid w:val="00BA4EC0"/>
    <w:rsid w:val="00BA5A01"/>
    <w:rsid w:val="00BA633A"/>
    <w:rsid w:val="00BA6507"/>
    <w:rsid w:val="00BB0F3A"/>
    <w:rsid w:val="00BB1087"/>
    <w:rsid w:val="00BB473B"/>
    <w:rsid w:val="00BC4D08"/>
    <w:rsid w:val="00BC7641"/>
    <w:rsid w:val="00BD0C84"/>
    <w:rsid w:val="00BD541D"/>
    <w:rsid w:val="00BE173E"/>
    <w:rsid w:val="00BE303A"/>
    <w:rsid w:val="00BE66D3"/>
    <w:rsid w:val="00BF2D8A"/>
    <w:rsid w:val="00BF34B1"/>
    <w:rsid w:val="00C03016"/>
    <w:rsid w:val="00C1185B"/>
    <w:rsid w:val="00C278C0"/>
    <w:rsid w:val="00C36EFA"/>
    <w:rsid w:val="00C40C96"/>
    <w:rsid w:val="00C502D1"/>
    <w:rsid w:val="00C505E2"/>
    <w:rsid w:val="00C50DDC"/>
    <w:rsid w:val="00C50F8C"/>
    <w:rsid w:val="00C572DB"/>
    <w:rsid w:val="00C62D8D"/>
    <w:rsid w:val="00C6506F"/>
    <w:rsid w:val="00C6659C"/>
    <w:rsid w:val="00C66AD8"/>
    <w:rsid w:val="00C93C36"/>
    <w:rsid w:val="00C956E4"/>
    <w:rsid w:val="00C9578D"/>
    <w:rsid w:val="00CA265E"/>
    <w:rsid w:val="00CA3419"/>
    <w:rsid w:val="00CA6480"/>
    <w:rsid w:val="00CB37B5"/>
    <w:rsid w:val="00CB5F54"/>
    <w:rsid w:val="00CC0057"/>
    <w:rsid w:val="00CD0B07"/>
    <w:rsid w:val="00CD1B89"/>
    <w:rsid w:val="00CD5ABE"/>
    <w:rsid w:val="00CE30FF"/>
    <w:rsid w:val="00CE5528"/>
    <w:rsid w:val="00CE6331"/>
    <w:rsid w:val="00CE76C8"/>
    <w:rsid w:val="00CF30D0"/>
    <w:rsid w:val="00D026CE"/>
    <w:rsid w:val="00D05316"/>
    <w:rsid w:val="00D1124B"/>
    <w:rsid w:val="00D201FA"/>
    <w:rsid w:val="00D21E0B"/>
    <w:rsid w:val="00D27FAB"/>
    <w:rsid w:val="00D3789B"/>
    <w:rsid w:val="00D4338D"/>
    <w:rsid w:val="00D43819"/>
    <w:rsid w:val="00D45291"/>
    <w:rsid w:val="00D47A90"/>
    <w:rsid w:val="00D5052A"/>
    <w:rsid w:val="00D51D78"/>
    <w:rsid w:val="00D618BF"/>
    <w:rsid w:val="00D67FE8"/>
    <w:rsid w:val="00D70E6B"/>
    <w:rsid w:val="00D727AB"/>
    <w:rsid w:val="00D76F7B"/>
    <w:rsid w:val="00D773BA"/>
    <w:rsid w:val="00D83588"/>
    <w:rsid w:val="00D837D7"/>
    <w:rsid w:val="00D84CD7"/>
    <w:rsid w:val="00D9084D"/>
    <w:rsid w:val="00DA425F"/>
    <w:rsid w:val="00DA4E78"/>
    <w:rsid w:val="00DA5DCC"/>
    <w:rsid w:val="00DB0C12"/>
    <w:rsid w:val="00DB4E11"/>
    <w:rsid w:val="00DC265A"/>
    <w:rsid w:val="00DC4D71"/>
    <w:rsid w:val="00DC5291"/>
    <w:rsid w:val="00DC6E00"/>
    <w:rsid w:val="00DD1C5F"/>
    <w:rsid w:val="00DD4E7F"/>
    <w:rsid w:val="00DD530C"/>
    <w:rsid w:val="00DE2009"/>
    <w:rsid w:val="00DE5A91"/>
    <w:rsid w:val="00DF12BD"/>
    <w:rsid w:val="00DF22E2"/>
    <w:rsid w:val="00E04B9F"/>
    <w:rsid w:val="00E11F79"/>
    <w:rsid w:val="00E12BBB"/>
    <w:rsid w:val="00E13ED4"/>
    <w:rsid w:val="00E15FDC"/>
    <w:rsid w:val="00E30139"/>
    <w:rsid w:val="00E40CFF"/>
    <w:rsid w:val="00E43DA7"/>
    <w:rsid w:val="00E471E7"/>
    <w:rsid w:val="00E472AC"/>
    <w:rsid w:val="00E50051"/>
    <w:rsid w:val="00E52412"/>
    <w:rsid w:val="00E56DC8"/>
    <w:rsid w:val="00E57ADF"/>
    <w:rsid w:val="00E607EE"/>
    <w:rsid w:val="00E63EF3"/>
    <w:rsid w:val="00E71D28"/>
    <w:rsid w:val="00E73171"/>
    <w:rsid w:val="00E77CD3"/>
    <w:rsid w:val="00E835F1"/>
    <w:rsid w:val="00E84B3B"/>
    <w:rsid w:val="00E8703B"/>
    <w:rsid w:val="00E90403"/>
    <w:rsid w:val="00E9320A"/>
    <w:rsid w:val="00E9423E"/>
    <w:rsid w:val="00EA079D"/>
    <w:rsid w:val="00EA0E22"/>
    <w:rsid w:val="00EB0A00"/>
    <w:rsid w:val="00EB2BF7"/>
    <w:rsid w:val="00EB2EA1"/>
    <w:rsid w:val="00EB4EF0"/>
    <w:rsid w:val="00EB50DD"/>
    <w:rsid w:val="00EB51D9"/>
    <w:rsid w:val="00EC3349"/>
    <w:rsid w:val="00EC344E"/>
    <w:rsid w:val="00EC3C70"/>
    <w:rsid w:val="00EC5A0A"/>
    <w:rsid w:val="00EC713F"/>
    <w:rsid w:val="00ED3662"/>
    <w:rsid w:val="00ED6737"/>
    <w:rsid w:val="00EE187F"/>
    <w:rsid w:val="00EE40FF"/>
    <w:rsid w:val="00EE443F"/>
    <w:rsid w:val="00EE6112"/>
    <w:rsid w:val="00EE77AA"/>
    <w:rsid w:val="00EF45CD"/>
    <w:rsid w:val="00EF5AC4"/>
    <w:rsid w:val="00F15E11"/>
    <w:rsid w:val="00F22A93"/>
    <w:rsid w:val="00F30117"/>
    <w:rsid w:val="00F3319A"/>
    <w:rsid w:val="00F33CB4"/>
    <w:rsid w:val="00F40C1E"/>
    <w:rsid w:val="00F41C57"/>
    <w:rsid w:val="00F41DC1"/>
    <w:rsid w:val="00F55B83"/>
    <w:rsid w:val="00F65015"/>
    <w:rsid w:val="00F65F2E"/>
    <w:rsid w:val="00F673CE"/>
    <w:rsid w:val="00F70A04"/>
    <w:rsid w:val="00F71458"/>
    <w:rsid w:val="00F7181A"/>
    <w:rsid w:val="00F76280"/>
    <w:rsid w:val="00F77D22"/>
    <w:rsid w:val="00F81243"/>
    <w:rsid w:val="00F8633C"/>
    <w:rsid w:val="00F8700A"/>
    <w:rsid w:val="00F91FC1"/>
    <w:rsid w:val="00F94174"/>
    <w:rsid w:val="00F964C1"/>
    <w:rsid w:val="00FA6F4E"/>
    <w:rsid w:val="00FB096D"/>
    <w:rsid w:val="00FB2754"/>
    <w:rsid w:val="00FB32FF"/>
    <w:rsid w:val="00FB40DC"/>
    <w:rsid w:val="00FB7C53"/>
    <w:rsid w:val="00FC1809"/>
    <w:rsid w:val="00FC19CE"/>
    <w:rsid w:val="00FE2B23"/>
    <w:rsid w:val="00FF635D"/>
    <w:rsid w:val="00FF6CDA"/>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link w:val="HeaderChar"/>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uiPriority w:val="99"/>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uiPriority w:val="99"/>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customStyle="1" w:styleId="subpart">
    <w:name w:val="subpart"/>
    <w:basedOn w:val="Normal"/>
    <w:rsid w:val="00F30117"/>
    <w:pPr>
      <w:shd w:val="clear" w:color="auto" w:fill="FFFFFF"/>
      <w:spacing w:before="100" w:beforeAutospacing="1" w:after="100" w:afterAutospacing="1"/>
    </w:pPr>
    <w:rPr>
      <w:color w:val="0000FF"/>
      <w:sz w:val="22"/>
      <w:szCs w:val="22"/>
    </w:rPr>
  </w:style>
  <w:style w:type="character" w:customStyle="1" w:styleId="HeaderChar">
    <w:name w:val="Header Char"/>
    <w:basedOn w:val="DefaultParagraphFont"/>
    <w:link w:val="Header"/>
    <w:rsid w:val="00F70A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96C15-7E7C-4223-AAF0-E5089CEB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2100</Words>
  <Characters>12065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2013-12-04T14:53:00Z</dcterms:created>
  <dcterms:modified xsi:type="dcterms:W3CDTF">2014-01-31T15:04:00Z</dcterms:modified>
</cp:coreProperties>
</file>